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80968" w14:textId="77777777" w:rsidR="00426F05" w:rsidRPr="00505CE1" w:rsidRDefault="00426F05" w:rsidP="00426F05">
      <w:pPr>
        <w:rPr>
          <w:sz w:val="28"/>
          <w:u w:val="single"/>
        </w:rPr>
      </w:pPr>
      <w:r w:rsidRPr="004E23A7">
        <w:rPr>
          <w:rFonts w:ascii="Gill Sans MT" w:hAnsi="Gill Sans MT"/>
          <w:b/>
          <w:iCs/>
          <w:sz w:val="28"/>
        </w:rPr>
        <w:t xml:space="preserve">Yorkshire </w:t>
      </w:r>
      <w:proofErr w:type="spellStart"/>
      <w:r w:rsidRPr="004E23A7">
        <w:rPr>
          <w:rFonts w:ascii="Gill Sans MT" w:hAnsi="Gill Sans MT"/>
          <w:b/>
          <w:iCs/>
          <w:sz w:val="28"/>
        </w:rPr>
        <w:t>iCASP</w:t>
      </w:r>
      <w:proofErr w:type="spellEnd"/>
      <w:r w:rsidRPr="004E23A7">
        <w:rPr>
          <w:rFonts w:ascii="Gill Sans MT" w:hAnsi="Gill Sans MT"/>
          <w:b/>
          <w:iCs/>
          <w:sz w:val="28"/>
        </w:rPr>
        <w:t xml:space="preserve"> Project </w:t>
      </w:r>
      <w:r>
        <w:rPr>
          <w:rFonts w:ascii="Gill Sans MT" w:hAnsi="Gill Sans MT"/>
          <w:b/>
          <w:iCs/>
          <w:sz w:val="28"/>
        </w:rPr>
        <w:t>Criteria</w:t>
      </w:r>
    </w:p>
    <w:p w14:paraId="19FD94A1" w14:textId="77777777" w:rsidR="00426F05" w:rsidRDefault="00426F05" w:rsidP="00426F05">
      <w:pPr>
        <w:rPr>
          <w:i/>
        </w:rPr>
      </w:pPr>
      <w:proofErr w:type="spellStart"/>
      <w:proofErr w:type="gramStart"/>
      <w:r>
        <w:rPr>
          <w:i/>
        </w:rPr>
        <w:t>iCASP</w:t>
      </w:r>
      <w:proofErr w:type="spellEnd"/>
      <w:proofErr w:type="gramEnd"/>
      <w:r>
        <w:rPr>
          <w:i/>
        </w:rPr>
        <w:t xml:space="preserve"> </w:t>
      </w:r>
      <w:r w:rsidRPr="00CD55E5">
        <w:rPr>
          <w:i/>
        </w:rPr>
        <w:t>Background</w:t>
      </w:r>
    </w:p>
    <w:p w14:paraId="303BA0A8" w14:textId="77777777" w:rsidR="00426F05" w:rsidRDefault="00426F05" w:rsidP="00426F05">
      <w:pPr>
        <w:rPr>
          <w:rFonts w:ascii="Gill Sans MT" w:hAnsi="Gill Sans MT"/>
          <w:i/>
          <w:iCs/>
        </w:rPr>
      </w:pPr>
      <w:r>
        <w:rPr>
          <w:rFonts w:ascii="Gill Sans MT" w:hAnsi="Gill Sans MT"/>
          <w:i/>
          <w:iCs/>
        </w:rPr>
        <w:t>The Yorkshire Integrated Catchment Solutions Programme (</w:t>
      </w:r>
      <w:proofErr w:type="spellStart"/>
      <w:r>
        <w:rPr>
          <w:rFonts w:ascii="Gill Sans MT" w:hAnsi="Gill Sans MT"/>
          <w:i/>
          <w:iCs/>
        </w:rPr>
        <w:t>iCASP</w:t>
      </w:r>
      <w:proofErr w:type="spellEnd"/>
      <w:r>
        <w:rPr>
          <w:rFonts w:ascii="Gill Sans MT" w:hAnsi="Gill Sans MT"/>
          <w:i/>
          <w:iCs/>
        </w:rPr>
        <w:t>) supports partnerships between regional organisations and researchers to use environmental science to manage flood and drought risk in the context of climate change, improve water quality, and enhance the carbon storage, productivity and resilience of the region’s soils and woodlands, through joined-up approaches to land and water management in the River Ouse basin. This is expected to generate more than £50 million of benefits for the region from influencing investments, identifying cost savings, and creating new products and jobs.</w:t>
      </w:r>
    </w:p>
    <w:p w14:paraId="7A8F2166" w14:textId="77777777" w:rsidR="00426F05" w:rsidRDefault="00426F05" w:rsidP="00426F05">
      <w:pPr>
        <w:rPr>
          <w:i/>
        </w:rPr>
      </w:pPr>
      <w:proofErr w:type="spellStart"/>
      <w:proofErr w:type="gramStart"/>
      <w:r w:rsidRPr="00CD55E5">
        <w:rPr>
          <w:i/>
        </w:rPr>
        <w:t>iCASP</w:t>
      </w:r>
      <w:proofErr w:type="spellEnd"/>
      <w:proofErr w:type="gramEnd"/>
      <w:r w:rsidRPr="00CD55E5">
        <w:rPr>
          <w:i/>
        </w:rPr>
        <w:t xml:space="preserve"> resource availability</w:t>
      </w:r>
    </w:p>
    <w:p w14:paraId="6001341F" w14:textId="5A407A1F" w:rsidR="00917550" w:rsidRPr="00887FEF" w:rsidRDefault="00917550" w:rsidP="00426F05">
      <w:proofErr w:type="spellStart"/>
      <w:proofErr w:type="gramStart"/>
      <w:r>
        <w:t>iCASP</w:t>
      </w:r>
      <w:proofErr w:type="spellEnd"/>
      <w:proofErr w:type="gramEnd"/>
      <w:r>
        <w:t xml:space="preserve"> will achieve the above through</w:t>
      </w:r>
      <w:r w:rsidR="00887FEF">
        <w:t xml:space="preserve"> projects. </w:t>
      </w:r>
      <w:proofErr w:type="spellStart"/>
      <w:proofErr w:type="gramStart"/>
      <w:r>
        <w:t>iCASP</w:t>
      </w:r>
      <w:proofErr w:type="spellEnd"/>
      <w:proofErr w:type="gramEnd"/>
      <w:r>
        <w:t xml:space="preserve"> will support </w:t>
      </w:r>
      <w:r w:rsidR="00887FEF">
        <w:t xml:space="preserve">projects </w:t>
      </w:r>
      <w:r>
        <w:t xml:space="preserve">by </w:t>
      </w:r>
      <w:r w:rsidR="00887FEF">
        <w:t xml:space="preserve">mainly </w:t>
      </w:r>
      <w:r>
        <w:t xml:space="preserve">paying for </w:t>
      </w:r>
      <w:r w:rsidR="00887FEF">
        <w:t xml:space="preserve">staff time </w:t>
      </w:r>
      <w:r>
        <w:t>rather than paying for capital works.</w:t>
      </w:r>
    </w:p>
    <w:p w14:paraId="29398306" w14:textId="77777777" w:rsidR="00426F05" w:rsidRDefault="00917550" w:rsidP="00887FEF">
      <w:r>
        <w:t xml:space="preserve">Over the </w:t>
      </w:r>
      <w:r w:rsidR="00426F05">
        <w:t>5-year programme</w:t>
      </w:r>
      <w:r>
        <w:t xml:space="preserve"> </w:t>
      </w:r>
      <w:proofErr w:type="spellStart"/>
      <w:r>
        <w:t>iCASP’s</w:t>
      </w:r>
      <w:proofErr w:type="spellEnd"/>
      <w:r>
        <w:t xml:space="preserve"> has a t</w:t>
      </w:r>
      <w:r w:rsidR="00426F05">
        <w:t>otal of:</w:t>
      </w:r>
    </w:p>
    <w:p w14:paraId="1E643707" w14:textId="77777777" w:rsidR="00426F05" w:rsidRDefault="00426F05" w:rsidP="00426F05">
      <w:pPr>
        <w:pStyle w:val="ListParagraph"/>
        <w:numPr>
          <w:ilvl w:val="0"/>
          <w:numId w:val="1"/>
        </w:numPr>
      </w:pPr>
      <w:r>
        <w:t xml:space="preserve">25 years’ worth of Impact Translation Fellow time to deliver </w:t>
      </w:r>
      <w:proofErr w:type="spellStart"/>
      <w:r>
        <w:t>iCASP</w:t>
      </w:r>
      <w:proofErr w:type="spellEnd"/>
      <w:r>
        <w:t xml:space="preserve"> projects;</w:t>
      </w:r>
    </w:p>
    <w:p w14:paraId="059FC3B7" w14:textId="77777777" w:rsidR="00426F05" w:rsidRDefault="00426F05" w:rsidP="00426F05">
      <w:pPr>
        <w:pStyle w:val="ListParagraph"/>
        <w:numPr>
          <w:ilvl w:val="0"/>
          <w:numId w:val="1"/>
        </w:numPr>
      </w:pPr>
      <w:r>
        <w:t>4 years’ worth of academics’ time;</w:t>
      </w:r>
    </w:p>
    <w:p w14:paraId="5D23F17C" w14:textId="77777777" w:rsidR="00426F05" w:rsidRDefault="00426F05" w:rsidP="00426F05">
      <w:pPr>
        <w:pStyle w:val="ListParagraph"/>
        <w:numPr>
          <w:ilvl w:val="0"/>
          <w:numId w:val="1"/>
        </w:numPr>
      </w:pPr>
      <w:r>
        <w:t>Programme Team including Impact Evaluator, Impact Officer, Communications Officer, Administrator to support projects on monitoring and evaluation, designing projects to have impact, communicating science and project results, organising meetings, respectively;</w:t>
      </w:r>
    </w:p>
    <w:p w14:paraId="46F4101E" w14:textId="77777777" w:rsidR="00426F05" w:rsidRDefault="00426F05" w:rsidP="00426F05">
      <w:pPr>
        <w:pStyle w:val="ListParagraph"/>
        <w:numPr>
          <w:ilvl w:val="0"/>
          <w:numId w:val="1"/>
        </w:numPr>
      </w:pPr>
      <w:r>
        <w:t>£75,000 contribution towards secondment overheads, either of researchers to partner organisations or vice versa;</w:t>
      </w:r>
    </w:p>
    <w:p w14:paraId="1C1B2239" w14:textId="77777777" w:rsidR="00426F05" w:rsidRDefault="00426F05" w:rsidP="00426F05">
      <w:pPr>
        <w:pStyle w:val="ListParagraph"/>
        <w:numPr>
          <w:ilvl w:val="0"/>
          <w:numId w:val="1"/>
        </w:numPr>
      </w:pPr>
      <w:r>
        <w:t>£100,000 for travel and subsistence to attend meetings;</w:t>
      </w:r>
    </w:p>
    <w:p w14:paraId="57FC9795" w14:textId="77777777" w:rsidR="00426F05" w:rsidRDefault="00426F05" w:rsidP="00426F05">
      <w:pPr>
        <w:pStyle w:val="ListParagraph"/>
        <w:numPr>
          <w:ilvl w:val="0"/>
          <w:numId w:val="1"/>
        </w:numPr>
      </w:pPr>
      <w:r>
        <w:t>£120,000 for running workshops/meetings/events;</w:t>
      </w:r>
    </w:p>
    <w:p w14:paraId="105015C9" w14:textId="77777777" w:rsidR="00426F05" w:rsidRDefault="00426F05" w:rsidP="00426F05">
      <w:pPr>
        <w:pStyle w:val="ListParagraph"/>
        <w:numPr>
          <w:ilvl w:val="0"/>
          <w:numId w:val="1"/>
        </w:numPr>
      </w:pPr>
      <w:r>
        <w:t>£140,000 for consumables (printing, film making, etc.);</w:t>
      </w:r>
    </w:p>
    <w:p w14:paraId="6B606DA6" w14:textId="77777777" w:rsidR="00426F05" w:rsidRDefault="00426F05" w:rsidP="00426F05">
      <w:pPr>
        <w:pStyle w:val="ListParagraph"/>
        <w:numPr>
          <w:ilvl w:val="0"/>
          <w:numId w:val="1"/>
        </w:numPr>
      </w:pPr>
      <w:r>
        <w:t xml:space="preserve">In-kind contributions of time and data from </w:t>
      </w:r>
      <w:proofErr w:type="spellStart"/>
      <w:r>
        <w:t>iCASP</w:t>
      </w:r>
      <w:proofErr w:type="spellEnd"/>
      <w:r>
        <w:t xml:space="preserve"> partners;</w:t>
      </w:r>
    </w:p>
    <w:p w14:paraId="6D5B6AE5" w14:textId="77777777" w:rsidR="00426F05" w:rsidRDefault="00426F05" w:rsidP="00426F05">
      <w:pPr>
        <w:pStyle w:val="ListParagraph"/>
        <w:numPr>
          <w:ilvl w:val="0"/>
          <w:numId w:val="1"/>
        </w:numPr>
      </w:pPr>
      <w:r>
        <w:t>Access to</w:t>
      </w:r>
      <w:r w:rsidR="00916726">
        <w:t xml:space="preserve"> the</w:t>
      </w:r>
      <w:r>
        <w:t xml:space="preserve"> </w:t>
      </w:r>
      <w:proofErr w:type="spellStart"/>
      <w:r w:rsidR="00916726">
        <w:t>iCASP</w:t>
      </w:r>
      <w:proofErr w:type="spellEnd"/>
      <w:r w:rsidR="00916726">
        <w:t xml:space="preserve"> Confluence (</w:t>
      </w:r>
      <w:r>
        <w:t>annual event to bring together organisations working on integrated catchment</w:t>
      </w:r>
      <w:r w:rsidR="00916726">
        <w:t xml:space="preserve"> solutions</w:t>
      </w:r>
      <w:r>
        <w:t xml:space="preserve"> across Yorkshire to share lessons learnt, successes, challenges and opportunities).</w:t>
      </w:r>
    </w:p>
    <w:p w14:paraId="6720BB1D" w14:textId="77777777" w:rsidR="00426F05" w:rsidRPr="00CD55E5" w:rsidRDefault="00426F05" w:rsidP="00426F05">
      <w:pPr>
        <w:rPr>
          <w:i/>
        </w:rPr>
      </w:pPr>
      <w:r w:rsidRPr="00CD55E5">
        <w:rPr>
          <w:i/>
        </w:rPr>
        <w:t xml:space="preserve">Criteria that </w:t>
      </w:r>
      <w:proofErr w:type="spellStart"/>
      <w:r w:rsidRPr="00CD55E5">
        <w:rPr>
          <w:i/>
        </w:rPr>
        <w:t>iCASP</w:t>
      </w:r>
      <w:proofErr w:type="spellEnd"/>
      <w:r w:rsidRPr="00CD55E5">
        <w:rPr>
          <w:i/>
        </w:rPr>
        <w:t xml:space="preserve"> projects must meet</w:t>
      </w:r>
      <w:r>
        <w:rPr>
          <w:i/>
        </w:rPr>
        <w:t>:</w:t>
      </w:r>
    </w:p>
    <w:p w14:paraId="6DB74556" w14:textId="77777777" w:rsidR="00426F05" w:rsidRDefault="00426F05" w:rsidP="00426F05">
      <w:pPr>
        <w:pStyle w:val="ListParagraph"/>
        <w:numPr>
          <w:ilvl w:val="0"/>
          <w:numId w:val="2"/>
        </w:numPr>
      </w:pPr>
      <w:r>
        <w:t>Concerns land and water management that delivers multiple benefits for multiple users in the River Ouse drainage basin;</w:t>
      </w:r>
    </w:p>
    <w:p w14:paraId="2AEBF379" w14:textId="77777777" w:rsidR="00426F05" w:rsidRDefault="00426F05" w:rsidP="00426F05">
      <w:pPr>
        <w:pStyle w:val="ListParagraph"/>
        <w:numPr>
          <w:ilvl w:val="0"/>
          <w:numId w:val="2"/>
        </w:numPr>
      </w:pPr>
      <w:r>
        <w:t>Co-designed between both researchers and non-academic partners;</w:t>
      </w:r>
    </w:p>
    <w:p w14:paraId="38E82CEB" w14:textId="77777777" w:rsidR="00426F05" w:rsidRDefault="00426F05" w:rsidP="00426F05">
      <w:pPr>
        <w:pStyle w:val="ListParagraph"/>
        <w:numPr>
          <w:ilvl w:val="0"/>
          <w:numId w:val="2"/>
        </w:numPr>
      </w:pPr>
      <w:r>
        <w:t xml:space="preserve">Involve at least one </w:t>
      </w:r>
      <w:proofErr w:type="spellStart"/>
      <w:r>
        <w:t>iCASP</w:t>
      </w:r>
      <w:proofErr w:type="spellEnd"/>
      <w:r>
        <w:t xml:space="preserve"> university partner and at least one </w:t>
      </w:r>
      <w:proofErr w:type="spellStart"/>
      <w:r>
        <w:t>iCASP</w:t>
      </w:r>
      <w:proofErr w:type="spellEnd"/>
      <w:r>
        <w:t xml:space="preserve"> Springboard Partner (see appendix 1);</w:t>
      </w:r>
    </w:p>
    <w:p w14:paraId="3E10038B" w14:textId="77777777" w:rsidR="00426F05" w:rsidRDefault="00426F05" w:rsidP="00426F05">
      <w:pPr>
        <w:pStyle w:val="ListParagraph"/>
        <w:numPr>
          <w:ilvl w:val="0"/>
          <w:numId w:val="2"/>
        </w:numPr>
      </w:pPr>
      <w:r>
        <w:t>Demonstrate clear catchment need;</w:t>
      </w:r>
    </w:p>
    <w:p w14:paraId="0764D2FA" w14:textId="77777777" w:rsidR="00426F05" w:rsidRPr="00831963" w:rsidRDefault="00426F05" w:rsidP="00426F05">
      <w:pPr>
        <w:pStyle w:val="ListParagraph"/>
        <w:numPr>
          <w:ilvl w:val="0"/>
          <w:numId w:val="2"/>
        </w:numPr>
      </w:pPr>
      <w:r>
        <w:t xml:space="preserve">Contribute to delivering at least one of </w:t>
      </w:r>
      <w:r w:rsidRPr="00831963">
        <w:t xml:space="preserve">the </w:t>
      </w:r>
      <w:proofErr w:type="spellStart"/>
      <w:r w:rsidRPr="00831963">
        <w:t>iCASP</w:t>
      </w:r>
      <w:proofErr w:type="spellEnd"/>
      <w:r w:rsidRPr="00831963">
        <w:t xml:space="preserve"> Impact Key Success Measures (see</w:t>
      </w:r>
      <w:r w:rsidR="00A067A2">
        <w:t xml:space="preserve"> Figure 1</w:t>
      </w:r>
      <w:r w:rsidRPr="00831963">
        <w:t xml:space="preserve"> </w:t>
      </w:r>
      <w:r w:rsidR="00B07163">
        <w:t>of below form</w:t>
      </w:r>
      <w:r w:rsidRPr="00831963">
        <w:t>).</w:t>
      </w:r>
    </w:p>
    <w:p w14:paraId="41FE6E60" w14:textId="77777777" w:rsidR="00426F05" w:rsidRPr="003D532C" w:rsidRDefault="00426F05" w:rsidP="00426F05">
      <w:pPr>
        <w:pStyle w:val="ListParagraph"/>
        <w:numPr>
          <w:ilvl w:val="0"/>
          <w:numId w:val="2"/>
        </w:numPr>
      </w:pPr>
      <w:r w:rsidRPr="003D532C">
        <w:t>By using:</w:t>
      </w:r>
    </w:p>
    <w:p w14:paraId="58DD437F" w14:textId="77777777" w:rsidR="00426F05" w:rsidRPr="003D532C" w:rsidRDefault="00426F05" w:rsidP="00426F05">
      <w:pPr>
        <w:pStyle w:val="ListParagraph"/>
        <w:numPr>
          <w:ilvl w:val="1"/>
          <w:numId w:val="2"/>
        </w:numPr>
      </w:pPr>
      <w:r>
        <w:t>Existing research</w:t>
      </w:r>
      <w:r w:rsidRPr="003D532C">
        <w:t xml:space="preserve"> that has largely been NERC</w:t>
      </w:r>
      <w:r>
        <w:t>-funded in the past (</w:t>
      </w:r>
      <w:r w:rsidRPr="003D532C">
        <w:t xml:space="preserve">including </w:t>
      </w:r>
      <w:r>
        <w:t>NERC-funded PhD studentships)</w:t>
      </w:r>
      <w:r w:rsidRPr="003D532C">
        <w:t xml:space="preserve">, but can also include other non-NERC funded elements (including social </w:t>
      </w:r>
      <w:r>
        <w:t xml:space="preserve">sciences </w:t>
      </w:r>
      <w:r w:rsidRPr="003D532C">
        <w:t>research)</w:t>
      </w:r>
      <w:r>
        <w:t>, which</w:t>
      </w:r>
      <w:r w:rsidRPr="003D532C">
        <w:t xml:space="preserve"> could help environmental sciences to have impact in integrated catchment management that contributes to</w:t>
      </w:r>
      <w:r>
        <w:t xml:space="preserve"> the </w:t>
      </w:r>
      <w:proofErr w:type="spellStart"/>
      <w:r>
        <w:t>iCASP</w:t>
      </w:r>
      <w:proofErr w:type="spellEnd"/>
      <w:r>
        <w:t xml:space="preserve"> Programme Impact</w:t>
      </w:r>
      <w:r w:rsidRPr="003D532C">
        <w:t xml:space="preserve"> Key Success Measures</w:t>
      </w:r>
      <w:r>
        <w:t>;</w:t>
      </w:r>
    </w:p>
    <w:p w14:paraId="3B734B2F" w14:textId="77777777" w:rsidR="00426F05" w:rsidRDefault="00426F05" w:rsidP="00426F05">
      <w:pPr>
        <w:pStyle w:val="ListParagraph"/>
        <w:numPr>
          <w:ilvl w:val="0"/>
          <w:numId w:val="2"/>
        </w:numPr>
      </w:pPr>
      <w:r>
        <w:t>By conducting projects that:</w:t>
      </w:r>
    </w:p>
    <w:p w14:paraId="51182111" w14:textId="77777777" w:rsidR="00426F05" w:rsidRDefault="00426F05" w:rsidP="00426F05">
      <w:pPr>
        <w:pStyle w:val="ListParagraph"/>
        <w:numPr>
          <w:ilvl w:val="1"/>
          <w:numId w:val="2"/>
        </w:numPr>
      </w:pPr>
      <w:r>
        <w:lastRenderedPageBreak/>
        <w:t xml:space="preserve">Translate </w:t>
      </w:r>
      <w:r w:rsidRPr="00CE49AC">
        <w:rPr>
          <w:b/>
        </w:rPr>
        <w:t xml:space="preserve">existing </w:t>
      </w:r>
      <w:r>
        <w:t>data, knowledge and/or expertise into tools, solutions and approaches that meet user needs, and/or;</w:t>
      </w:r>
    </w:p>
    <w:p w14:paraId="25B95E99" w14:textId="77777777" w:rsidR="00426F05" w:rsidRDefault="00426F05" w:rsidP="00426F05">
      <w:pPr>
        <w:pStyle w:val="ListParagraph"/>
        <w:numPr>
          <w:ilvl w:val="1"/>
          <w:numId w:val="2"/>
        </w:numPr>
      </w:pPr>
      <w:r>
        <w:t>Develop decision-support tools incorporating data, knowledge and know-how, and/or;</w:t>
      </w:r>
    </w:p>
    <w:p w14:paraId="536EC9C1" w14:textId="77777777" w:rsidR="00426F05" w:rsidRDefault="00426F05" w:rsidP="00426F05">
      <w:pPr>
        <w:pStyle w:val="ListParagraph"/>
        <w:numPr>
          <w:ilvl w:val="1"/>
          <w:numId w:val="2"/>
        </w:numPr>
      </w:pPr>
      <w:r>
        <w:t>Synthesise, merge and manipulate models to address specific challenges, needs or opportunities, and/or;</w:t>
      </w:r>
    </w:p>
    <w:p w14:paraId="5C3ED777" w14:textId="77777777" w:rsidR="00426F05" w:rsidRDefault="00426F05" w:rsidP="00426F05">
      <w:pPr>
        <w:pStyle w:val="ListParagraph"/>
        <w:numPr>
          <w:ilvl w:val="1"/>
          <w:numId w:val="2"/>
        </w:numPr>
      </w:pPr>
      <w:r>
        <w:t>Embed new knowledge in user organisations to enhance uptake and deliver improvements, e.g. in process, service provision, via means of people and knowledge exchange, and/or;</w:t>
      </w:r>
    </w:p>
    <w:p w14:paraId="71DCCEB6" w14:textId="77777777" w:rsidR="00426F05" w:rsidRDefault="00426F05" w:rsidP="00426F05">
      <w:pPr>
        <w:pStyle w:val="ListParagraph"/>
        <w:numPr>
          <w:ilvl w:val="1"/>
          <w:numId w:val="2"/>
        </w:numPr>
      </w:pPr>
      <w:r>
        <w:t>Advance academic outputs towards exploitation for likely economic return.</w:t>
      </w:r>
    </w:p>
    <w:p w14:paraId="3EF31E31" w14:textId="77777777" w:rsidR="00426F05" w:rsidRDefault="00426F05" w:rsidP="00426F05">
      <w:pPr>
        <w:ind w:left="720"/>
      </w:pPr>
      <w:r>
        <w:t xml:space="preserve">In addition, projects that contribute towards integrated catchment solutions by working across the </w:t>
      </w:r>
      <w:proofErr w:type="spellStart"/>
      <w:r>
        <w:t>iCASP</w:t>
      </w:r>
      <w:proofErr w:type="spellEnd"/>
      <w:r>
        <w:t xml:space="preserve"> </w:t>
      </w:r>
      <w:proofErr w:type="spellStart"/>
      <w:r>
        <w:t>Workstreams</w:t>
      </w:r>
      <w:proofErr w:type="spellEnd"/>
      <w:r w:rsidR="00B07163">
        <w:t xml:space="preserve"> (see appendix 1, and contact the </w:t>
      </w:r>
      <w:proofErr w:type="spellStart"/>
      <w:r w:rsidR="00B07163">
        <w:t>Workstream</w:t>
      </w:r>
      <w:proofErr w:type="spellEnd"/>
      <w:r w:rsidR="00B07163">
        <w:t xml:space="preserve"> Leads in appendix 1 for advice)</w:t>
      </w:r>
      <w:r>
        <w:t xml:space="preserve"> will be favoured.</w:t>
      </w:r>
    </w:p>
    <w:p w14:paraId="0FDA243B" w14:textId="77777777" w:rsidR="00426F05" w:rsidRDefault="00426F05" w:rsidP="00426F05">
      <w:pPr>
        <w:ind w:left="720"/>
      </w:pPr>
    </w:p>
    <w:p w14:paraId="3EACAA86" w14:textId="77777777" w:rsidR="00426F05" w:rsidRDefault="00426F05" w:rsidP="00426F05">
      <w:pPr>
        <w:ind w:left="720"/>
      </w:pPr>
    </w:p>
    <w:p w14:paraId="0116AE46" w14:textId="77777777" w:rsidR="00426F05" w:rsidRDefault="00426F05" w:rsidP="00426F05">
      <w:pPr>
        <w:ind w:left="720"/>
      </w:pPr>
    </w:p>
    <w:p w14:paraId="5E2873DE" w14:textId="77777777" w:rsidR="00426F05" w:rsidRDefault="00426F05" w:rsidP="00426F05">
      <w:pPr>
        <w:ind w:left="720"/>
      </w:pPr>
    </w:p>
    <w:p w14:paraId="50F1ED95" w14:textId="77777777" w:rsidR="00426F05" w:rsidRDefault="00426F05" w:rsidP="00426F05">
      <w:pPr>
        <w:ind w:left="720"/>
      </w:pPr>
    </w:p>
    <w:p w14:paraId="6C343B94" w14:textId="77777777" w:rsidR="00426F05" w:rsidRDefault="00426F05" w:rsidP="00426F05">
      <w:pPr>
        <w:ind w:left="720"/>
      </w:pPr>
    </w:p>
    <w:p w14:paraId="2ADE7D6D" w14:textId="77777777" w:rsidR="00426F05" w:rsidRDefault="00426F05" w:rsidP="00426F05">
      <w:pPr>
        <w:ind w:left="720"/>
      </w:pPr>
    </w:p>
    <w:p w14:paraId="347E7E5D" w14:textId="77777777" w:rsidR="00426F05" w:rsidRDefault="00426F05" w:rsidP="00426F05">
      <w:pPr>
        <w:ind w:left="720"/>
      </w:pPr>
    </w:p>
    <w:p w14:paraId="73C27F5D" w14:textId="77777777" w:rsidR="00426F05" w:rsidRDefault="00426F05" w:rsidP="00426F05">
      <w:pPr>
        <w:ind w:left="720"/>
      </w:pPr>
    </w:p>
    <w:p w14:paraId="079CFADD" w14:textId="77777777" w:rsidR="00426F05" w:rsidRDefault="00426F05" w:rsidP="00426F05">
      <w:pPr>
        <w:ind w:left="720"/>
      </w:pPr>
    </w:p>
    <w:p w14:paraId="2C50AF4D" w14:textId="77777777" w:rsidR="00426F05" w:rsidRDefault="00426F05" w:rsidP="00426F05">
      <w:pPr>
        <w:ind w:left="720"/>
      </w:pPr>
    </w:p>
    <w:p w14:paraId="2E61ED99" w14:textId="77777777" w:rsidR="00426F05" w:rsidRDefault="00426F05" w:rsidP="00426F05">
      <w:pPr>
        <w:ind w:left="720"/>
      </w:pPr>
    </w:p>
    <w:p w14:paraId="7DE4CB23" w14:textId="77777777" w:rsidR="00426F05" w:rsidRDefault="00426F05" w:rsidP="00426F05">
      <w:pPr>
        <w:ind w:left="720"/>
      </w:pPr>
    </w:p>
    <w:p w14:paraId="4D5205A2" w14:textId="77777777" w:rsidR="00426F05" w:rsidRDefault="00426F05" w:rsidP="00426F05">
      <w:pPr>
        <w:ind w:left="720"/>
      </w:pPr>
    </w:p>
    <w:p w14:paraId="5EAF04DF" w14:textId="77777777" w:rsidR="00426F05" w:rsidRDefault="00426F05" w:rsidP="00426F05">
      <w:pPr>
        <w:ind w:left="720"/>
      </w:pPr>
    </w:p>
    <w:p w14:paraId="7B5AC3DD" w14:textId="77777777" w:rsidR="00426F05" w:rsidRDefault="00426F05" w:rsidP="00426F05">
      <w:pPr>
        <w:ind w:left="720"/>
      </w:pPr>
    </w:p>
    <w:p w14:paraId="6418E1DB" w14:textId="77777777" w:rsidR="00426F05" w:rsidRDefault="00426F05" w:rsidP="00426F05">
      <w:pPr>
        <w:ind w:left="720"/>
      </w:pPr>
    </w:p>
    <w:p w14:paraId="299D700B" w14:textId="77777777" w:rsidR="00426F05" w:rsidRDefault="00426F05" w:rsidP="00426F05">
      <w:pPr>
        <w:ind w:left="720"/>
      </w:pPr>
    </w:p>
    <w:p w14:paraId="17E0158A" w14:textId="77777777" w:rsidR="00426F05" w:rsidRDefault="00426F05" w:rsidP="00426F05">
      <w:pPr>
        <w:ind w:left="720"/>
      </w:pPr>
    </w:p>
    <w:p w14:paraId="0AA703D0" w14:textId="77777777" w:rsidR="00426F05" w:rsidRDefault="00426F05" w:rsidP="00426F05">
      <w:pPr>
        <w:ind w:left="720"/>
      </w:pPr>
    </w:p>
    <w:p w14:paraId="4449EA46" w14:textId="77777777" w:rsidR="00426F05" w:rsidRDefault="00426F05" w:rsidP="00426F05">
      <w:pPr>
        <w:ind w:left="720"/>
      </w:pPr>
    </w:p>
    <w:p w14:paraId="62AD639B" w14:textId="77777777" w:rsidR="00426F05" w:rsidRPr="008B0455" w:rsidRDefault="00426F05" w:rsidP="00426F05">
      <w:pPr>
        <w:rPr>
          <w:rFonts w:ascii="Gill Sans MT" w:hAnsi="Gill Sans MT"/>
          <w:b/>
          <w:iCs/>
          <w:sz w:val="28"/>
        </w:rPr>
      </w:pPr>
      <w:r w:rsidRPr="009F17EE">
        <w:rPr>
          <w:rFonts w:ascii="Gill Sans MT" w:hAnsi="Gill Sans MT"/>
          <w:b/>
          <w:iCs/>
          <w:sz w:val="28"/>
        </w:rPr>
        <w:lastRenderedPageBreak/>
        <w:t xml:space="preserve">Yorkshire </w:t>
      </w:r>
      <w:proofErr w:type="spellStart"/>
      <w:r w:rsidRPr="009F17EE">
        <w:rPr>
          <w:rFonts w:ascii="Gill Sans MT" w:hAnsi="Gill Sans MT"/>
          <w:b/>
          <w:iCs/>
          <w:sz w:val="28"/>
        </w:rPr>
        <w:t>iCASP</w:t>
      </w:r>
      <w:proofErr w:type="spellEnd"/>
      <w:r w:rsidRPr="009F17EE">
        <w:rPr>
          <w:rFonts w:ascii="Gill Sans MT" w:hAnsi="Gill Sans MT"/>
          <w:b/>
          <w:iCs/>
          <w:sz w:val="28"/>
        </w:rPr>
        <w:t xml:space="preserve"> Project Proposal – Stage 1: Expression of Interest </w:t>
      </w:r>
      <w:r w:rsidR="008B0455">
        <w:rPr>
          <w:rFonts w:ascii="Gill Sans MT" w:hAnsi="Gill Sans MT"/>
          <w:b/>
          <w:iCs/>
          <w:sz w:val="28"/>
        </w:rPr>
        <w:t>Form</w:t>
      </w:r>
    </w:p>
    <w:p w14:paraId="30D32BE4" w14:textId="77777777" w:rsidR="00916726" w:rsidRDefault="00426F05" w:rsidP="00426F05">
      <w:pPr>
        <w:rPr>
          <w:i/>
          <w:sz w:val="24"/>
        </w:rPr>
      </w:pPr>
      <w:proofErr w:type="spellStart"/>
      <w:proofErr w:type="gramStart"/>
      <w:r>
        <w:rPr>
          <w:i/>
          <w:sz w:val="24"/>
        </w:rPr>
        <w:t>iCASP</w:t>
      </w:r>
      <w:proofErr w:type="spellEnd"/>
      <w:proofErr w:type="gramEnd"/>
      <w:r>
        <w:rPr>
          <w:i/>
          <w:sz w:val="24"/>
        </w:rPr>
        <w:t xml:space="preserve"> project proposals go through a two-stage process</w:t>
      </w:r>
      <w:r w:rsidR="00A067A2">
        <w:rPr>
          <w:i/>
          <w:sz w:val="24"/>
        </w:rPr>
        <w:t>:</w:t>
      </w:r>
      <w:r w:rsidR="00A067A2">
        <w:rPr>
          <w:i/>
          <w:sz w:val="24"/>
        </w:rPr>
        <w:br/>
      </w:r>
      <w:r w:rsidR="00A067A2" w:rsidRPr="00670DB2">
        <w:rPr>
          <w:b/>
          <w:i/>
          <w:sz w:val="24"/>
        </w:rPr>
        <w:t>Stage 1</w:t>
      </w:r>
      <w:r w:rsidR="00A067A2">
        <w:rPr>
          <w:i/>
          <w:sz w:val="24"/>
        </w:rPr>
        <w:t xml:space="preserve"> is a brief outline of the project which is then reviewed by a group of academics. </w:t>
      </w:r>
      <w:r w:rsidR="00A067A2" w:rsidRPr="00670DB2">
        <w:rPr>
          <w:b/>
          <w:i/>
          <w:sz w:val="24"/>
        </w:rPr>
        <w:t>Stage 2</w:t>
      </w:r>
      <w:r w:rsidR="00A067A2">
        <w:rPr>
          <w:i/>
          <w:sz w:val="24"/>
        </w:rPr>
        <w:t xml:space="preserve"> expands on the </w:t>
      </w:r>
      <w:r w:rsidR="008F458F">
        <w:rPr>
          <w:i/>
          <w:sz w:val="24"/>
        </w:rPr>
        <w:t xml:space="preserve">same </w:t>
      </w:r>
      <w:r w:rsidR="00A067A2">
        <w:rPr>
          <w:i/>
          <w:sz w:val="24"/>
        </w:rPr>
        <w:t xml:space="preserve">information in Stage 1 and </w:t>
      </w:r>
      <w:r w:rsidR="008F458F">
        <w:rPr>
          <w:i/>
          <w:sz w:val="24"/>
        </w:rPr>
        <w:t xml:space="preserve">is </w:t>
      </w:r>
      <w:r w:rsidR="00A067A2">
        <w:rPr>
          <w:i/>
          <w:sz w:val="24"/>
        </w:rPr>
        <w:t xml:space="preserve">reviewed by the </w:t>
      </w:r>
      <w:proofErr w:type="spellStart"/>
      <w:r w:rsidR="00A067A2">
        <w:rPr>
          <w:i/>
          <w:sz w:val="24"/>
        </w:rPr>
        <w:t>iCASP</w:t>
      </w:r>
      <w:proofErr w:type="spellEnd"/>
      <w:r w:rsidR="00A067A2">
        <w:rPr>
          <w:i/>
          <w:sz w:val="24"/>
        </w:rPr>
        <w:t xml:space="preserve"> Governance Group which is comprised of </w:t>
      </w:r>
      <w:r w:rsidR="008F458F">
        <w:rPr>
          <w:i/>
          <w:sz w:val="24"/>
        </w:rPr>
        <w:t>individuals from a range of non</w:t>
      </w:r>
      <w:r w:rsidR="00444993">
        <w:rPr>
          <w:i/>
          <w:sz w:val="24"/>
        </w:rPr>
        <w:t>-</w:t>
      </w:r>
      <w:r w:rsidR="008F458F">
        <w:rPr>
          <w:i/>
          <w:sz w:val="24"/>
        </w:rPr>
        <w:t xml:space="preserve">academic partners (NGOs, Local Authorities, </w:t>
      </w:r>
      <w:r w:rsidR="00444993">
        <w:rPr>
          <w:i/>
          <w:sz w:val="24"/>
        </w:rPr>
        <w:t>statutory authorities, industry,</w:t>
      </w:r>
      <w:r w:rsidR="008F458F">
        <w:rPr>
          <w:i/>
          <w:sz w:val="24"/>
        </w:rPr>
        <w:t xml:space="preserve"> etc.)</w:t>
      </w:r>
      <w:r w:rsidR="008F458F">
        <w:rPr>
          <w:i/>
          <w:sz w:val="24"/>
        </w:rPr>
        <w:br/>
        <w:t>S</w:t>
      </w:r>
      <w:r>
        <w:rPr>
          <w:i/>
          <w:sz w:val="24"/>
        </w:rPr>
        <w:t>uccessful stage 1 proposals will be invited to submit to stage 2</w:t>
      </w:r>
      <w:r w:rsidR="00916726">
        <w:rPr>
          <w:i/>
          <w:sz w:val="24"/>
        </w:rPr>
        <w:t>. Stage 2 proposals will need to be prepared</w:t>
      </w:r>
      <w:r>
        <w:rPr>
          <w:i/>
          <w:sz w:val="24"/>
        </w:rPr>
        <w:t xml:space="preserve"> </w:t>
      </w:r>
      <w:r w:rsidR="00F749B3">
        <w:rPr>
          <w:i/>
          <w:sz w:val="24"/>
        </w:rPr>
        <w:t>within one month</w:t>
      </w:r>
      <w:r w:rsidR="00916726">
        <w:rPr>
          <w:i/>
          <w:sz w:val="24"/>
        </w:rPr>
        <w:t>.</w:t>
      </w:r>
    </w:p>
    <w:p w14:paraId="3047A9F6" w14:textId="77777777" w:rsidR="00426F05" w:rsidRDefault="00916726" w:rsidP="00426F05">
      <w:pPr>
        <w:rPr>
          <w:i/>
          <w:sz w:val="24"/>
        </w:rPr>
      </w:pPr>
      <w:r>
        <w:rPr>
          <w:i/>
          <w:sz w:val="24"/>
        </w:rPr>
        <w:t xml:space="preserve">To complete this </w:t>
      </w:r>
      <w:r w:rsidR="008B0455">
        <w:rPr>
          <w:i/>
          <w:sz w:val="24"/>
        </w:rPr>
        <w:t xml:space="preserve">form contact the </w:t>
      </w:r>
      <w:proofErr w:type="spellStart"/>
      <w:r w:rsidR="008B0455">
        <w:rPr>
          <w:i/>
          <w:sz w:val="24"/>
        </w:rPr>
        <w:t>iCASP</w:t>
      </w:r>
      <w:proofErr w:type="spellEnd"/>
      <w:r w:rsidR="008B0455">
        <w:rPr>
          <w:i/>
          <w:sz w:val="24"/>
        </w:rPr>
        <w:t xml:space="preserve"> Impact Officer for advice </w:t>
      </w:r>
      <w:hyperlink r:id="rId5" w:history="1">
        <w:r w:rsidR="008B0455" w:rsidRPr="00E230DE">
          <w:rPr>
            <w:rStyle w:val="Hyperlink"/>
            <w:i/>
            <w:sz w:val="24"/>
          </w:rPr>
          <w:t>Finn.Barlow-Duncan@leeds.ac.uk</w:t>
        </w:r>
      </w:hyperlink>
      <w:r w:rsidR="008B0455">
        <w:rPr>
          <w:i/>
          <w:sz w:val="24"/>
        </w:rPr>
        <w:t xml:space="preserve"> </w:t>
      </w:r>
    </w:p>
    <w:p w14:paraId="48501DEE" w14:textId="77777777" w:rsidR="00B07163" w:rsidRDefault="00B07163" w:rsidP="00426F05">
      <w:pPr>
        <w:rPr>
          <w:i/>
          <w:sz w:val="24"/>
        </w:rPr>
      </w:pPr>
      <w:proofErr w:type="spellStart"/>
      <w:r>
        <w:rPr>
          <w:i/>
          <w:sz w:val="24"/>
        </w:rPr>
        <w:t>Workstream</w:t>
      </w:r>
      <w:proofErr w:type="spellEnd"/>
      <w:r>
        <w:rPr>
          <w:i/>
          <w:sz w:val="24"/>
        </w:rPr>
        <w:t xml:space="preserve"> Leads (see appendix 1) can also provide advice.</w:t>
      </w:r>
    </w:p>
    <w:p w14:paraId="44990BF4" w14:textId="77777777" w:rsidR="0044006C" w:rsidRDefault="0044006C" w:rsidP="00426F05">
      <w:pPr>
        <w:rPr>
          <w:i/>
          <w:sz w:val="24"/>
          <w:szCs w:val="24"/>
        </w:rPr>
      </w:pPr>
      <w:r w:rsidRPr="0044006C">
        <w:rPr>
          <w:i/>
          <w:sz w:val="24"/>
          <w:szCs w:val="24"/>
        </w:rPr>
        <w:t xml:space="preserve">This </w:t>
      </w:r>
      <w:r w:rsidR="008B0455">
        <w:rPr>
          <w:i/>
          <w:sz w:val="24"/>
          <w:szCs w:val="24"/>
        </w:rPr>
        <w:t>form</w:t>
      </w:r>
      <w:r w:rsidRPr="0044006C">
        <w:rPr>
          <w:i/>
          <w:sz w:val="24"/>
          <w:szCs w:val="24"/>
        </w:rPr>
        <w:t xml:space="preserve"> must be completed in single-spaced typescript of minimum font size 11 with margins of at least 2cm</w:t>
      </w:r>
      <w:r>
        <w:rPr>
          <w:i/>
          <w:sz w:val="24"/>
          <w:szCs w:val="24"/>
        </w:rPr>
        <w:t xml:space="preserve">. Do not </w:t>
      </w:r>
      <w:r w:rsidR="008B0455" w:rsidRPr="005118D4">
        <w:rPr>
          <w:i/>
          <w:sz w:val="24"/>
          <w:szCs w:val="24"/>
        </w:rPr>
        <w:t>exceed 6</w:t>
      </w:r>
      <w:r w:rsidRPr="005118D4">
        <w:rPr>
          <w:i/>
          <w:sz w:val="24"/>
          <w:szCs w:val="24"/>
        </w:rPr>
        <w:t xml:space="preserve"> pages (</w:t>
      </w:r>
      <w:r w:rsidR="001925A5">
        <w:rPr>
          <w:i/>
          <w:sz w:val="24"/>
          <w:szCs w:val="24"/>
        </w:rPr>
        <w:t>the above criteria</w:t>
      </w:r>
      <w:r w:rsidR="00B07163">
        <w:rPr>
          <w:i/>
          <w:sz w:val="24"/>
          <w:szCs w:val="24"/>
        </w:rPr>
        <w:t>, the appendix</w:t>
      </w:r>
      <w:r w:rsidR="001925A5">
        <w:rPr>
          <w:i/>
          <w:sz w:val="24"/>
          <w:szCs w:val="24"/>
        </w:rPr>
        <w:t xml:space="preserve"> and the guidance throughout this template can be deleted, the headings should remain</w:t>
      </w:r>
      <w:r>
        <w:rPr>
          <w:i/>
          <w:sz w:val="24"/>
          <w:szCs w:val="24"/>
        </w:rPr>
        <w:t>).</w:t>
      </w:r>
    </w:p>
    <w:p w14:paraId="3E6C56F9" w14:textId="77777777" w:rsidR="00635E50" w:rsidRDefault="00A067A2" w:rsidP="00426F05">
      <w:pPr>
        <w:rPr>
          <w:b/>
          <w:i/>
          <w:sz w:val="24"/>
          <w:szCs w:val="24"/>
        </w:rPr>
      </w:pPr>
      <w:r>
        <w:rPr>
          <w:i/>
          <w:noProof/>
          <w:sz w:val="24"/>
          <w:szCs w:val="24"/>
          <w:lang w:eastAsia="en-GB"/>
        </w:rPr>
        <mc:AlternateContent>
          <mc:Choice Requires="wps">
            <w:drawing>
              <wp:anchor distT="0" distB="0" distL="114300" distR="114300" simplePos="0" relativeHeight="251659264" behindDoc="0" locked="0" layoutInCell="1" allowOverlap="1" wp14:anchorId="633C15C5" wp14:editId="0E52F914">
                <wp:simplePos x="0" y="0"/>
                <wp:positionH relativeFrom="column">
                  <wp:posOffset>-151075</wp:posOffset>
                </wp:positionH>
                <wp:positionV relativeFrom="paragraph">
                  <wp:posOffset>970032</wp:posOffset>
                </wp:positionV>
                <wp:extent cx="6381750" cy="3745064"/>
                <wp:effectExtent l="0" t="0" r="19050" b="27305"/>
                <wp:wrapNone/>
                <wp:docPr id="1" name="Rectangle 1"/>
                <wp:cNvGraphicFramePr/>
                <a:graphic xmlns:a="http://schemas.openxmlformats.org/drawingml/2006/main">
                  <a:graphicData uri="http://schemas.microsoft.com/office/word/2010/wordprocessingShape">
                    <wps:wsp>
                      <wps:cNvSpPr/>
                      <wps:spPr>
                        <a:xfrm>
                          <a:off x="0" y="0"/>
                          <a:ext cx="6381750" cy="37450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7A1B0" id="Rectangle 1" o:spid="_x0000_s1026" style="position:absolute;margin-left:-11.9pt;margin-top:76.4pt;width:502.5pt;height:2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" filled="f" strokecolor="black [3213]" strokeweight="1pt"/>
            </w:pict>
          </mc:Fallback>
        </mc:AlternateContent>
      </w:r>
      <w:r w:rsidR="001925A5">
        <w:rPr>
          <w:i/>
          <w:sz w:val="24"/>
          <w:szCs w:val="24"/>
        </w:rPr>
        <w:t xml:space="preserve">Review the below </w:t>
      </w:r>
      <w:r w:rsidR="00BD684F">
        <w:rPr>
          <w:i/>
          <w:sz w:val="24"/>
          <w:szCs w:val="24"/>
        </w:rPr>
        <w:t>list</w:t>
      </w:r>
      <w:r w:rsidR="001925A5">
        <w:rPr>
          <w:i/>
          <w:sz w:val="24"/>
          <w:szCs w:val="24"/>
        </w:rPr>
        <w:t xml:space="preserve"> of </w:t>
      </w:r>
      <w:proofErr w:type="spellStart"/>
      <w:r w:rsidR="001925A5">
        <w:rPr>
          <w:i/>
          <w:sz w:val="24"/>
          <w:szCs w:val="24"/>
        </w:rPr>
        <w:t>iCASP</w:t>
      </w:r>
      <w:proofErr w:type="spellEnd"/>
      <w:r w:rsidR="001925A5">
        <w:rPr>
          <w:i/>
          <w:sz w:val="24"/>
          <w:szCs w:val="24"/>
        </w:rPr>
        <w:t xml:space="preserve"> Key Success Measures when formulating the project idea. </w:t>
      </w:r>
      <w:r w:rsidR="001925A5">
        <w:rPr>
          <w:b/>
          <w:i/>
          <w:sz w:val="24"/>
          <w:szCs w:val="24"/>
        </w:rPr>
        <w:t xml:space="preserve">It is expected that </w:t>
      </w:r>
      <w:proofErr w:type="spellStart"/>
      <w:r w:rsidR="001925A5">
        <w:rPr>
          <w:b/>
          <w:i/>
          <w:sz w:val="24"/>
          <w:szCs w:val="24"/>
        </w:rPr>
        <w:t>iCASP</w:t>
      </w:r>
      <w:proofErr w:type="spellEnd"/>
      <w:r w:rsidR="001925A5">
        <w:rPr>
          <w:b/>
          <w:i/>
          <w:sz w:val="24"/>
          <w:szCs w:val="24"/>
        </w:rPr>
        <w:t xml:space="preserve"> projects will have impact that contributes to these measures. </w:t>
      </w:r>
      <w:r w:rsidR="001925A5">
        <w:rPr>
          <w:b/>
          <w:i/>
          <w:sz w:val="24"/>
          <w:szCs w:val="24"/>
          <w:u w:val="single"/>
        </w:rPr>
        <w:t>Please note</w:t>
      </w:r>
      <w:r w:rsidR="001925A5">
        <w:rPr>
          <w:b/>
          <w:i/>
          <w:sz w:val="24"/>
          <w:szCs w:val="24"/>
        </w:rPr>
        <w:t xml:space="preserve"> it is </w:t>
      </w:r>
      <w:r w:rsidR="001925A5">
        <w:rPr>
          <w:b/>
          <w:i/>
          <w:sz w:val="24"/>
          <w:szCs w:val="24"/>
          <w:u w:val="single"/>
        </w:rPr>
        <w:t>not</w:t>
      </w:r>
      <w:r w:rsidR="001925A5">
        <w:rPr>
          <w:b/>
          <w:i/>
          <w:sz w:val="24"/>
          <w:szCs w:val="24"/>
        </w:rPr>
        <w:t xml:space="preserve"> necessary for </w:t>
      </w:r>
      <w:proofErr w:type="spellStart"/>
      <w:r w:rsidR="001925A5">
        <w:rPr>
          <w:b/>
          <w:i/>
          <w:sz w:val="24"/>
          <w:szCs w:val="24"/>
        </w:rPr>
        <w:t>iCASP</w:t>
      </w:r>
      <w:proofErr w:type="spellEnd"/>
      <w:r w:rsidR="001925A5">
        <w:rPr>
          <w:b/>
          <w:i/>
          <w:sz w:val="24"/>
          <w:szCs w:val="24"/>
        </w:rPr>
        <w:t xml:space="preserve"> projects to contribute to all measures, focusing on the main impacts</w:t>
      </w:r>
      <w:r w:rsidR="00444993">
        <w:rPr>
          <w:b/>
          <w:i/>
          <w:sz w:val="24"/>
          <w:szCs w:val="24"/>
        </w:rPr>
        <w:t xml:space="preserve"> of a project</w:t>
      </w:r>
      <w:r w:rsidR="001925A5">
        <w:rPr>
          <w:b/>
          <w:i/>
          <w:sz w:val="24"/>
          <w:szCs w:val="24"/>
        </w:rPr>
        <w:t xml:space="preserve"> is encouraged.</w:t>
      </w:r>
      <w:r>
        <w:rPr>
          <w:b/>
          <w:i/>
          <w:sz w:val="24"/>
          <w:szCs w:val="24"/>
        </w:rPr>
        <w:br/>
      </w:r>
    </w:p>
    <w:p w14:paraId="5D51654C" w14:textId="77777777" w:rsidR="00BD684F" w:rsidRDefault="00B61089" w:rsidP="00A067A2">
      <w:pPr>
        <w:jc w:val="center"/>
        <w:rPr>
          <w:sz w:val="24"/>
          <w:szCs w:val="24"/>
        </w:rPr>
      </w:pPr>
      <w:proofErr w:type="spellStart"/>
      <w:proofErr w:type="gramStart"/>
      <w:r>
        <w:rPr>
          <w:b/>
          <w:sz w:val="24"/>
          <w:szCs w:val="24"/>
          <w:u w:val="single"/>
        </w:rPr>
        <w:t>i</w:t>
      </w:r>
      <w:r w:rsidR="00A067A2">
        <w:rPr>
          <w:b/>
          <w:sz w:val="24"/>
          <w:szCs w:val="24"/>
          <w:u w:val="single"/>
        </w:rPr>
        <w:t>CASP</w:t>
      </w:r>
      <w:proofErr w:type="spellEnd"/>
      <w:proofErr w:type="gramEnd"/>
      <w:r w:rsidR="00A067A2">
        <w:rPr>
          <w:b/>
          <w:sz w:val="24"/>
          <w:szCs w:val="24"/>
          <w:u w:val="single"/>
        </w:rPr>
        <w:t xml:space="preserve"> Key Success Measures</w:t>
      </w:r>
    </w:p>
    <w:p w14:paraId="16A80275" w14:textId="77777777" w:rsidR="00BD684F" w:rsidRDefault="00BD684F" w:rsidP="00426F05">
      <w:pPr>
        <w:rPr>
          <w:sz w:val="24"/>
          <w:szCs w:val="24"/>
        </w:rPr>
        <w:sectPr w:rsidR="00BD684F" w:rsidSect="007D0A9F">
          <w:pgSz w:w="11906" w:h="16838"/>
          <w:pgMar w:top="1276" w:right="1440" w:bottom="1440" w:left="1440" w:header="708" w:footer="708" w:gutter="0"/>
          <w:cols w:space="708"/>
          <w:formProt w:val="0"/>
          <w:docGrid w:linePitch="360"/>
        </w:sectPr>
      </w:pPr>
    </w:p>
    <w:p w14:paraId="467300EB" w14:textId="29C55005" w:rsidR="00BD684F" w:rsidRPr="007D0A9F" w:rsidRDefault="00BD684F" w:rsidP="00426F05">
      <w:r w:rsidRPr="007D0A9F">
        <w:rPr>
          <w:b/>
        </w:rPr>
        <w:lastRenderedPageBreak/>
        <w:t>1.1</w:t>
      </w:r>
      <w:r w:rsidRPr="007D0A9F">
        <w:t xml:space="preserve"> - Economic benefits (realised and potential) to the region</w:t>
      </w:r>
      <w:r w:rsidR="007D0A9F" w:rsidRPr="007D0A9F">
        <w:t xml:space="preserve"> </w:t>
      </w:r>
      <w:r w:rsidR="007D0A9F" w:rsidRPr="007D0A9F">
        <w:rPr>
          <w:i/>
        </w:rPr>
        <w:t>(e.g. avoided costs, additional funding etc.)</w:t>
      </w:r>
      <w:r w:rsidRPr="007D0A9F">
        <w:br/>
      </w:r>
      <w:r w:rsidRPr="007D0A9F">
        <w:rPr>
          <w:b/>
        </w:rPr>
        <w:t>1.2</w:t>
      </w:r>
      <w:r w:rsidRPr="007D0A9F">
        <w:t xml:space="preserve"> </w:t>
      </w:r>
      <w:r w:rsidR="00C410D0">
        <w:t>-</w:t>
      </w:r>
      <w:r w:rsidRPr="007D0A9F">
        <w:t xml:space="preserve"> </w:t>
      </w:r>
      <w:r w:rsidR="007D0A9F" w:rsidRPr="007D0A9F">
        <w:t>Research f</w:t>
      </w:r>
      <w:r w:rsidRPr="007D0A9F">
        <w:t>unds leveraged</w:t>
      </w:r>
      <w:r w:rsidRPr="007D0A9F">
        <w:br/>
      </w:r>
      <w:r w:rsidRPr="007D0A9F">
        <w:rPr>
          <w:b/>
        </w:rPr>
        <w:t>1.3</w:t>
      </w:r>
      <w:r w:rsidRPr="007D0A9F">
        <w:t xml:space="preserve"> - Job opportunities created</w:t>
      </w:r>
      <w:r w:rsidRPr="007D0A9F">
        <w:br/>
      </w:r>
      <w:r w:rsidRPr="007D0A9F">
        <w:rPr>
          <w:b/>
        </w:rPr>
        <w:t>1.4</w:t>
      </w:r>
      <w:r w:rsidRPr="007D0A9F">
        <w:t xml:space="preserve"> - Value of catchment solutions influenced</w:t>
      </w:r>
      <w:r w:rsidRPr="007D0A9F">
        <w:br/>
      </w:r>
      <w:r w:rsidRPr="007D0A9F">
        <w:rPr>
          <w:b/>
        </w:rPr>
        <w:t>1.5</w:t>
      </w:r>
      <w:r w:rsidRPr="007D0A9F">
        <w:t xml:space="preserve"> - Influence on business cases development and investment plans</w:t>
      </w:r>
    </w:p>
    <w:p w14:paraId="44F71CF9" w14:textId="101F4C27" w:rsidR="00BD684F" w:rsidRPr="007D0A9F" w:rsidRDefault="00BD684F" w:rsidP="006931B6">
      <w:pPr>
        <w:ind w:right="-296"/>
      </w:pPr>
      <w:r w:rsidRPr="007D0A9F">
        <w:rPr>
          <w:b/>
        </w:rPr>
        <w:t>2.1</w:t>
      </w:r>
      <w:r w:rsidRPr="007D0A9F">
        <w:t xml:space="preserve"> - Science-use regional network connections</w:t>
      </w:r>
      <w:r w:rsidRPr="007D0A9F">
        <w:br/>
      </w:r>
      <w:r w:rsidRPr="007D0A9F">
        <w:rPr>
          <w:b/>
        </w:rPr>
        <w:t>2.2</w:t>
      </w:r>
      <w:r w:rsidRPr="007D0A9F">
        <w:t xml:space="preserve"> - Size of the </w:t>
      </w:r>
      <w:proofErr w:type="spellStart"/>
      <w:r w:rsidRPr="007D0A9F">
        <w:t>iCASP</w:t>
      </w:r>
      <w:proofErr w:type="spellEnd"/>
      <w:r w:rsidRPr="007D0A9F">
        <w:t xml:space="preserve"> partnership</w:t>
      </w:r>
      <w:r w:rsidRPr="007D0A9F">
        <w:br/>
      </w:r>
      <w:r w:rsidRPr="007D0A9F">
        <w:rPr>
          <w:b/>
        </w:rPr>
        <w:t>2.3</w:t>
      </w:r>
      <w:r w:rsidRPr="007D0A9F">
        <w:t xml:space="preserve"> </w:t>
      </w:r>
      <w:r w:rsidR="00C410D0">
        <w:t>-</w:t>
      </w:r>
      <w:r w:rsidRPr="007D0A9F">
        <w:t xml:space="preserve"> P</w:t>
      </w:r>
      <w:r w:rsidR="00EE793A">
        <w:t>roject p</w:t>
      </w:r>
      <w:r w:rsidRPr="007D0A9F">
        <w:t>artnership legacy</w:t>
      </w:r>
      <w:r w:rsidR="007D0A9F" w:rsidRPr="007D0A9F">
        <w:t xml:space="preserve"> </w:t>
      </w:r>
      <w:r w:rsidR="007D0A9F" w:rsidRPr="007D0A9F">
        <w:rPr>
          <w:i/>
        </w:rPr>
        <w:t xml:space="preserve">(partnerships established by </w:t>
      </w:r>
      <w:proofErr w:type="spellStart"/>
      <w:r w:rsidR="007D0A9F" w:rsidRPr="007D0A9F">
        <w:rPr>
          <w:i/>
        </w:rPr>
        <w:t>iCASP</w:t>
      </w:r>
      <w:proofErr w:type="spellEnd"/>
      <w:r w:rsidR="007D0A9F" w:rsidRPr="007D0A9F">
        <w:rPr>
          <w:i/>
        </w:rPr>
        <w:t xml:space="preserve"> that last beyond 2022)</w:t>
      </w:r>
      <w:r w:rsidRPr="007D0A9F">
        <w:br/>
      </w:r>
      <w:r w:rsidRPr="007D0A9F">
        <w:rPr>
          <w:b/>
        </w:rPr>
        <w:t>2.4</w:t>
      </w:r>
      <w:r w:rsidRPr="007D0A9F">
        <w:t xml:space="preserve"> - Number of secondments</w:t>
      </w:r>
      <w:r w:rsidRPr="007D0A9F">
        <w:br/>
      </w:r>
      <w:r w:rsidRPr="007D0A9F">
        <w:rPr>
          <w:b/>
        </w:rPr>
        <w:t>2.5</w:t>
      </w:r>
      <w:r w:rsidRPr="007D0A9F">
        <w:t xml:space="preserve"> - Communication geographical reach </w:t>
      </w:r>
      <w:r w:rsidRPr="006931B6">
        <w:rPr>
          <w:i/>
        </w:rPr>
        <w:t>(up-scaling and spatial out-scaling</w:t>
      </w:r>
      <w:proofErr w:type="gramStart"/>
      <w:r w:rsidRPr="006931B6">
        <w:rPr>
          <w:i/>
        </w:rPr>
        <w:t>)</w:t>
      </w:r>
      <w:proofErr w:type="gramEnd"/>
      <w:r w:rsidRPr="007D0A9F">
        <w:br/>
      </w:r>
      <w:r w:rsidRPr="007D0A9F">
        <w:rPr>
          <w:b/>
        </w:rPr>
        <w:t>2.6</w:t>
      </w:r>
      <w:r w:rsidRPr="007D0A9F">
        <w:t xml:space="preserve"> - Dissemination of</w:t>
      </w:r>
      <w:r w:rsidR="00EE793A">
        <w:t xml:space="preserve"> project</w:t>
      </w:r>
      <w:r w:rsidRPr="007D0A9F">
        <w:t xml:space="preserve"> outputs by organisations other than University of Leeds, Sheffield or York</w:t>
      </w:r>
    </w:p>
    <w:p w14:paraId="571F61FC" w14:textId="77777777" w:rsidR="00BD684F" w:rsidRPr="007D0A9F" w:rsidRDefault="00BD684F" w:rsidP="00426F05">
      <w:r w:rsidRPr="007D0A9F">
        <w:rPr>
          <w:b/>
        </w:rPr>
        <w:lastRenderedPageBreak/>
        <w:t>3.1</w:t>
      </w:r>
      <w:r w:rsidRPr="007D0A9F">
        <w:t xml:space="preserve"> - </w:t>
      </w:r>
      <w:r w:rsidR="00EE793A">
        <w:t xml:space="preserve">Project </w:t>
      </w:r>
      <w:r w:rsidRPr="007D0A9F">
        <w:t>contribution towards policy influence / number of briefings/advisory roles</w:t>
      </w:r>
      <w:r w:rsidRPr="007D0A9F">
        <w:br/>
      </w:r>
      <w:r w:rsidRPr="007D0A9F">
        <w:rPr>
          <w:b/>
        </w:rPr>
        <w:t>3.2</w:t>
      </w:r>
      <w:r w:rsidRPr="007D0A9F">
        <w:t xml:space="preserve"> - National or regional policies informed by </w:t>
      </w:r>
      <w:r w:rsidR="00EE793A">
        <w:t>project</w:t>
      </w:r>
      <w:r w:rsidR="00EE793A" w:rsidRPr="007D0A9F">
        <w:t xml:space="preserve">          </w:t>
      </w:r>
      <w:r w:rsidRPr="007D0A9F">
        <w:br/>
      </w:r>
      <w:r w:rsidRPr="007D0A9F">
        <w:rPr>
          <w:b/>
        </w:rPr>
        <w:t>3.3</w:t>
      </w:r>
      <w:r w:rsidRPr="007D0A9F">
        <w:t xml:space="preserve"> - </w:t>
      </w:r>
      <w:proofErr w:type="spellStart"/>
      <w:r w:rsidRPr="007D0A9F">
        <w:t>iCASP</w:t>
      </w:r>
      <w:proofErr w:type="spellEnd"/>
      <w:r w:rsidRPr="007D0A9F">
        <w:t xml:space="preserve"> on national/regional boards/committees</w:t>
      </w:r>
      <w:r w:rsidRPr="007D0A9F">
        <w:br/>
      </w:r>
      <w:r w:rsidRPr="007D0A9F">
        <w:rPr>
          <w:b/>
        </w:rPr>
        <w:t>3.4</w:t>
      </w:r>
      <w:r w:rsidRPr="007D0A9F">
        <w:t xml:space="preserve"> - Growth in political engagement</w:t>
      </w:r>
    </w:p>
    <w:p w14:paraId="69FEDF1B" w14:textId="446828FD" w:rsidR="00BD684F" w:rsidRPr="00887FEF" w:rsidRDefault="00BD684F" w:rsidP="00426F05">
      <w:pPr>
        <w:rPr>
          <w:i/>
        </w:rPr>
        <w:sectPr w:rsidR="00BD684F" w:rsidRPr="00887FEF" w:rsidSect="006931B6">
          <w:type w:val="continuous"/>
          <w:pgSz w:w="11906" w:h="16838"/>
          <w:pgMar w:top="1440" w:right="849" w:bottom="709" w:left="1440" w:header="708" w:footer="708" w:gutter="0"/>
          <w:cols w:num="2" w:space="3" w:equalWidth="0">
            <w:col w:w="4666" w:space="285"/>
            <w:col w:w="4666"/>
          </w:cols>
          <w:formProt w:val="0"/>
          <w:docGrid w:linePitch="360"/>
        </w:sectPr>
      </w:pPr>
      <w:r w:rsidRPr="007D0A9F">
        <w:rPr>
          <w:b/>
        </w:rPr>
        <w:t>4.1</w:t>
      </w:r>
      <w:r w:rsidRPr="007D0A9F">
        <w:t xml:space="preserve"> - Use of outputs/products from project</w:t>
      </w:r>
      <w:r w:rsidRPr="007D0A9F">
        <w:br/>
      </w:r>
      <w:r w:rsidRPr="007D0A9F">
        <w:rPr>
          <w:b/>
        </w:rPr>
        <w:t>4.2</w:t>
      </w:r>
      <w:r w:rsidRPr="007D0A9F">
        <w:t xml:space="preserve"> - Exporting expertise</w:t>
      </w:r>
      <w:r w:rsidR="006931B6">
        <w:t xml:space="preserve"> </w:t>
      </w:r>
      <w:r w:rsidR="006931B6" w:rsidRPr="006931B6">
        <w:rPr>
          <w:i/>
        </w:rPr>
        <w:t xml:space="preserve">(national/international work instigated by </w:t>
      </w:r>
      <w:proofErr w:type="spellStart"/>
      <w:r w:rsidR="006931B6" w:rsidRPr="006931B6">
        <w:rPr>
          <w:i/>
        </w:rPr>
        <w:t>iCASP</w:t>
      </w:r>
      <w:proofErr w:type="spellEnd"/>
      <w:proofErr w:type="gramStart"/>
      <w:r w:rsidR="006931B6" w:rsidRPr="006931B6">
        <w:rPr>
          <w:i/>
        </w:rPr>
        <w:t>)</w:t>
      </w:r>
      <w:proofErr w:type="gramEnd"/>
      <w:r w:rsidRPr="007D0A9F">
        <w:br/>
      </w:r>
      <w:r w:rsidRPr="007D0A9F">
        <w:rPr>
          <w:b/>
        </w:rPr>
        <w:t>4.3</w:t>
      </w:r>
      <w:r w:rsidRPr="007D0A9F">
        <w:t xml:space="preserve"> - </w:t>
      </w:r>
      <w:r w:rsidR="00444993">
        <w:t>N</w:t>
      </w:r>
      <w:r w:rsidRPr="007D0A9F">
        <w:t>on-economic societal benefits</w:t>
      </w:r>
      <w:r w:rsidR="00444993">
        <w:t xml:space="preserve"> (r</w:t>
      </w:r>
      <w:r w:rsidR="00444993" w:rsidRPr="007D0A9F">
        <w:t>ealised and potential</w:t>
      </w:r>
      <w:r w:rsidR="00444993">
        <w:t>)</w:t>
      </w:r>
      <w:r w:rsidRPr="007D0A9F">
        <w:t xml:space="preserve"> to the region</w:t>
      </w:r>
      <w:r w:rsidRPr="007D0A9F">
        <w:br/>
      </w:r>
      <w:r w:rsidRPr="007D0A9F">
        <w:rPr>
          <w:b/>
        </w:rPr>
        <w:t>4.4</w:t>
      </w:r>
      <w:r w:rsidRPr="007D0A9F">
        <w:t xml:space="preserve"> </w:t>
      </w:r>
      <w:r w:rsidRPr="00887FEF">
        <w:t>- Capacity building</w:t>
      </w:r>
      <w:r w:rsidR="00444993" w:rsidRPr="00887FEF">
        <w:t xml:space="preserve"> </w:t>
      </w:r>
      <w:r w:rsidR="00887FEF">
        <w:rPr>
          <w:i/>
        </w:rPr>
        <w:t>(individuals /organisations who are better equipped to meet their organisational needs as a result of the project)</w:t>
      </w:r>
      <w:r w:rsidRPr="00887FEF">
        <w:br/>
      </w:r>
      <w:r w:rsidRPr="00887FEF">
        <w:rPr>
          <w:b/>
        </w:rPr>
        <w:t>4.5</w:t>
      </w:r>
      <w:r w:rsidR="00C410D0">
        <w:t xml:space="preserve"> - On-the-</w:t>
      </w:r>
      <w:r w:rsidRPr="00887FEF">
        <w:t>ground interventions</w:t>
      </w:r>
      <w:r w:rsidR="00887FEF">
        <w:t xml:space="preserve"> </w:t>
      </w:r>
      <w:r w:rsidR="00887FEF">
        <w:rPr>
          <w:i/>
        </w:rPr>
        <w:t>(Projects influence on number and scale of installed interventions)</w:t>
      </w:r>
    </w:p>
    <w:p w14:paraId="71C1F17D" w14:textId="77777777" w:rsidR="006931B6" w:rsidRDefault="00BD684F" w:rsidP="00426F05">
      <w:pPr>
        <w:rPr>
          <w:i/>
          <w:szCs w:val="24"/>
        </w:rPr>
      </w:pPr>
      <w:r>
        <w:rPr>
          <w:sz w:val="24"/>
          <w:szCs w:val="24"/>
        </w:rPr>
        <w:lastRenderedPageBreak/>
        <w:br/>
      </w:r>
      <w:r w:rsidR="00A067A2">
        <w:rPr>
          <w:i/>
          <w:szCs w:val="24"/>
        </w:rPr>
        <w:t>Figure</w:t>
      </w:r>
      <w:r w:rsidR="00A067A2" w:rsidRPr="00A067A2">
        <w:rPr>
          <w:i/>
          <w:szCs w:val="24"/>
        </w:rPr>
        <w:t xml:space="preserve"> 1. </w:t>
      </w:r>
      <w:proofErr w:type="spellStart"/>
      <w:proofErr w:type="gramStart"/>
      <w:r w:rsidR="00444993">
        <w:rPr>
          <w:i/>
          <w:szCs w:val="24"/>
        </w:rPr>
        <w:t>i</w:t>
      </w:r>
      <w:r w:rsidR="00A067A2" w:rsidRPr="00A067A2">
        <w:rPr>
          <w:i/>
          <w:szCs w:val="24"/>
        </w:rPr>
        <w:t>CASP</w:t>
      </w:r>
      <w:proofErr w:type="spellEnd"/>
      <w:proofErr w:type="gramEnd"/>
      <w:r w:rsidR="00A067A2" w:rsidRPr="00A067A2">
        <w:rPr>
          <w:i/>
          <w:szCs w:val="24"/>
        </w:rPr>
        <w:t xml:space="preserve"> Key Success Measures</w:t>
      </w:r>
    </w:p>
    <w:p w14:paraId="385A2AB8" w14:textId="77777777" w:rsidR="00670DB2" w:rsidRDefault="00670DB2" w:rsidP="00426F05">
      <w:pPr>
        <w:rPr>
          <w:i/>
          <w:szCs w:val="24"/>
        </w:rPr>
      </w:pPr>
    </w:p>
    <w:p w14:paraId="7625944E" w14:textId="77777777" w:rsidR="00426F05" w:rsidRPr="009F17EE" w:rsidRDefault="009D4C70" w:rsidP="009F17EE">
      <w:pPr>
        <w:pStyle w:val="ListParagraph"/>
        <w:numPr>
          <w:ilvl w:val="1"/>
          <w:numId w:val="3"/>
        </w:numPr>
        <w:ind w:left="426"/>
        <w:rPr>
          <w:b/>
          <w:sz w:val="24"/>
        </w:rPr>
      </w:pPr>
      <w:r>
        <w:rPr>
          <w:b/>
          <w:sz w:val="24"/>
        </w:rPr>
        <w:lastRenderedPageBreak/>
        <w:t>Project t</w:t>
      </w:r>
      <w:r w:rsidR="00426F05" w:rsidRPr="009F17EE">
        <w:rPr>
          <w:b/>
          <w:sz w:val="24"/>
        </w:rPr>
        <w:t xml:space="preserve">itle:  </w:t>
      </w:r>
    </w:p>
    <w:p w14:paraId="1AB76EC5" w14:textId="77777777" w:rsidR="00426F05" w:rsidRPr="00917550" w:rsidRDefault="001925A5" w:rsidP="001925A5">
      <w:pPr>
        <w:rPr>
          <w:rFonts w:cstheme="minorHAnsi"/>
          <w:i/>
          <w:iCs/>
          <w:sz w:val="24"/>
        </w:rPr>
      </w:pPr>
      <w:r>
        <w:rPr>
          <w:rFonts w:cstheme="minorHAnsi"/>
          <w:i/>
          <w:iCs/>
          <w:sz w:val="24"/>
        </w:rPr>
        <w:t>This should be short and easily understandable</w:t>
      </w:r>
    </w:p>
    <w:p w14:paraId="0A214DEB" w14:textId="77777777" w:rsidR="00426F05" w:rsidRPr="00AE3D91" w:rsidRDefault="00426F05" w:rsidP="009F17EE">
      <w:pPr>
        <w:pStyle w:val="ListParagraph"/>
        <w:numPr>
          <w:ilvl w:val="1"/>
          <w:numId w:val="3"/>
        </w:numPr>
        <w:ind w:left="426"/>
        <w:rPr>
          <w:rFonts w:cstheme="minorHAnsi"/>
          <w:iCs/>
          <w:sz w:val="24"/>
        </w:rPr>
      </w:pPr>
      <w:r w:rsidRPr="00AE3D91">
        <w:rPr>
          <w:rFonts w:cstheme="minorHAnsi"/>
          <w:b/>
          <w:iCs/>
          <w:sz w:val="24"/>
        </w:rPr>
        <w:t>Name and affiliation of applicants</w:t>
      </w:r>
    </w:p>
    <w:p w14:paraId="3AB6D563" w14:textId="77777777" w:rsidR="00426F05" w:rsidRDefault="00426F05" w:rsidP="00426F05">
      <w:pPr>
        <w:rPr>
          <w:rFonts w:cstheme="minorHAnsi"/>
          <w:iCs/>
          <w:sz w:val="24"/>
        </w:rPr>
      </w:pPr>
      <w:r>
        <w:rPr>
          <w:rFonts w:cstheme="minorHAnsi"/>
          <w:iCs/>
          <w:sz w:val="24"/>
        </w:rPr>
        <w:t>Academic</w:t>
      </w:r>
      <w:r w:rsidR="009F17EE">
        <w:rPr>
          <w:rFonts w:cstheme="minorHAnsi"/>
          <w:iCs/>
          <w:sz w:val="24"/>
        </w:rPr>
        <w:t>(s)</w:t>
      </w:r>
      <w:r>
        <w:rPr>
          <w:rFonts w:cstheme="minorHAnsi"/>
          <w:iCs/>
          <w:sz w:val="24"/>
        </w:rPr>
        <w:t xml:space="preserve"> and affiliation(s):  </w:t>
      </w:r>
    </w:p>
    <w:p w14:paraId="13250678" w14:textId="77777777" w:rsidR="00426F05" w:rsidRDefault="00426F05" w:rsidP="00426F05">
      <w:pPr>
        <w:rPr>
          <w:rFonts w:cstheme="minorHAnsi"/>
          <w:iCs/>
          <w:sz w:val="24"/>
        </w:rPr>
      </w:pPr>
      <w:r>
        <w:rPr>
          <w:rFonts w:cstheme="minorHAnsi"/>
          <w:iCs/>
          <w:sz w:val="24"/>
        </w:rPr>
        <w:br/>
      </w:r>
      <w:r w:rsidR="00F749B3">
        <w:rPr>
          <w:rFonts w:cstheme="minorHAnsi"/>
          <w:iCs/>
          <w:sz w:val="24"/>
        </w:rPr>
        <w:t xml:space="preserve">Possible </w:t>
      </w:r>
      <w:r>
        <w:rPr>
          <w:rFonts w:cstheme="minorHAnsi"/>
          <w:iCs/>
          <w:sz w:val="24"/>
        </w:rPr>
        <w:t>Partner</w:t>
      </w:r>
      <w:r w:rsidR="009F17EE">
        <w:rPr>
          <w:rFonts w:cstheme="minorHAnsi"/>
          <w:iCs/>
          <w:sz w:val="24"/>
        </w:rPr>
        <w:t xml:space="preserve">(s) </w:t>
      </w:r>
      <w:r>
        <w:rPr>
          <w:rFonts w:cstheme="minorHAnsi"/>
          <w:iCs/>
          <w:sz w:val="24"/>
        </w:rPr>
        <w:t xml:space="preserve">and affiliation(s):  </w:t>
      </w:r>
    </w:p>
    <w:p w14:paraId="0E75D25C" w14:textId="77777777" w:rsidR="00426F05" w:rsidRDefault="00426F05" w:rsidP="00426F05">
      <w:pPr>
        <w:rPr>
          <w:rFonts w:cstheme="minorHAnsi"/>
          <w:iCs/>
          <w:sz w:val="24"/>
        </w:rPr>
      </w:pPr>
    </w:p>
    <w:p w14:paraId="5913BFB4" w14:textId="77777777" w:rsidR="00426F05" w:rsidRPr="00AE3D91" w:rsidRDefault="00426F05" w:rsidP="009F17EE">
      <w:pPr>
        <w:pStyle w:val="ListParagraph"/>
        <w:numPr>
          <w:ilvl w:val="1"/>
          <w:numId w:val="3"/>
        </w:numPr>
        <w:ind w:left="426"/>
        <w:rPr>
          <w:rFonts w:cstheme="minorHAnsi"/>
          <w:iCs/>
          <w:sz w:val="24"/>
        </w:rPr>
      </w:pPr>
      <w:r w:rsidRPr="00AE3D91">
        <w:rPr>
          <w:b/>
          <w:sz w:val="24"/>
        </w:rPr>
        <w:t xml:space="preserve">Indication of </w:t>
      </w:r>
      <w:proofErr w:type="spellStart"/>
      <w:r w:rsidRPr="00AE3D91">
        <w:rPr>
          <w:b/>
          <w:sz w:val="24"/>
        </w:rPr>
        <w:t>iCASP</w:t>
      </w:r>
      <w:proofErr w:type="spellEnd"/>
      <w:r w:rsidRPr="00AE3D91">
        <w:rPr>
          <w:b/>
          <w:sz w:val="24"/>
        </w:rPr>
        <w:t xml:space="preserve"> </w:t>
      </w:r>
      <w:proofErr w:type="spellStart"/>
      <w:r w:rsidRPr="00AE3D91">
        <w:rPr>
          <w:b/>
          <w:sz w:val="24"/>
        </w:rPr>
        <w:t>Workstream</w:t>
      </w:r>
      <w:proofErr w:type="spellEnd"/>
      <w:r w:rsidRPr="00AE3D91">
        <w:rPr>
          <w:b/>
          <w:sz w:val="24"/>
        </w:rPr>
        <w:t xml:space="preserve"> focus </w:t>
      </w:r>
      <w:r w:rsidRPr="00AE3D91">
        <w:rPr>
          <w:rFonts w:cstheme="minorHAnsi"/>
          <w:b/>
          <w:iCs/>
          <w:sz w:val="24"/>
        </w:rPr>
        <w:t>(nominal %)</w:t>
      </w:r>
      <w:r>
        <w:rPr>
          <w:rFonts w:cstheme="minorHAnsi"/>
          <w:iCs/>
          <w:sz w:val="24"/>
        </w:rPr>
        <w:t xml:space="preserve"> – </w:t>
      </w:r>
      <w:r w:rsidRPr="005118D4">
        <w:rPr>
          <w:rFonts w:cstheme="minorHAnsi"/>
          <w:i/>
          <w:iCs/>
          <w:sz w:val="24"/>
        </w:rPr>
        <w:t xml:space="preserve">projects that contribute towards integrated catchment solutions by working across </w:t>
      </w:r>
      <w:proofErr w:type="spellStart"/>
      <w:r w:rsidRPr="005118D4">
        <w:rPr>
          <w:rFonts w:cstheme="minorHAnsi"/>
          <w:i/>
          <w:iCs/>
          <w:sz w:val="24"/>
        </w:rPr>
        <w:t>Workstreams</w:t>
      </w:r>
      <w:proofErr w:type="spellEnd"/>
      <w:r w:rsidRPr="005118D4">
        <w:rPr>
          <w:rFonts w:cstheme="minorHAnsi"/>
          <w:i/>
          <w:iCs/>
          <w:sz w:val="24"/>
        </w:rPr>
        <w:t xml:space="preserve"> will be favoured</w:t>
      </w:r>
      <w:r w:rsidR="00670DB2">
        <w:rPr>
          <w:rFonts w:cstheme="minorHAnsi"/>
          <w:i/>
          <w:iCs/>
          <w:sz w:val="24"/>
        </w:rPr>
        <w:t xml:space="preserve"> </w:t>
      </w:r>
    </w:p>
    <w:p w14:paraId="65AE43A4" w14:textId="77777777" w:rsidR="00426F05" w:rsidRPr="00BC5782" w:rsidRDefault="00426F05" w:rsidP="00426F05">
      <w:pPr>
        <w:rPr>
          <w:rFonts w:cstheme="minorHAnsi"/>
          <w:iCs/>
          <w:sz w:val="24"/>
        </w:rPr>
      </w:pPr>
      <w:r w:rsidRPr="00BC5782">
        <w:rPr>
          <w:rFonts w:cstheme="minorHAnsi"/>
          <w:iCs/>
          <w:sz w:val="24"/>
        </w:rPr>
        <w:t>WS 1 (Climate Resilience)</w:t>
      </w:r>
      <w:r w:rsidRPr="00BC5782">
        <w:rPr>
          <w:rFonts w:cstheme="minorHAnsi"/>
          <w:iCs/>
          <w:sz w:val="24"/>
        </w:rPr>
        <w:tab/>
      </w:r>
      <w:r w:rsidRPr="00BC5782">
        <w:rPr>
          <w:rFonts w:cstheme="minorHAnsi"/>
          <w:iCs/>
          <w:sz w:val="24"/>
        </w:rPr>
        <w:tab/>
      </w:r>
      <w:r w:rsidRPr="00BC5782">
        <w:rPr>
          <w:rFonts w:cstheme="minorHAnsi"/>
          <w:iCs/>
          <w:sz w:val="24"/>
        </w:rPr>
        <w:tab/>
      </w:r>
      <w:r w:rsidRPr="00BC5782">
        <w:rPr>
          <w:rFonts w:cstheme="minorHAnsi"/>
          <w:iCs/>
          <w:sz w:val="24"/>
        </w:rPr>
        <w:tab/>
      </w:r>
      <w:r w:rsidR="00807BC1" w:rsidRPr="00BC5782">
        <w:rPr>
          <w:rFonts w:cstheme="minorHAnsi"/>
          <w:iCs/>
          <w:sz w:val="24"/>
          <w:u w:val="single"/>
        </w:rPr>
        <w:t xml:space="preserve">      </w:t>
      </w:r>
      <w:r w:rsidRPr="00BC5782">
        <w:rPr>
          <w:rFonts w:cstheme="minorHAnsi"/>
          <w:iCs/>
          <w:sz w:val="24"/>
        </w:rPr>
        <w:t>%</w:t>
      </w:r>
    </w:p>
    <w:p w14:paraId="6965CFF4" w14:textId="77777777" w:rsidR="00426F05" w:rsidRPr="00BC5782" w:rsidRDefault="00426F05" w:rsidP="00426F05">
      <w:pPr>
        <w:rPr>
          <w:rFonts w:cstheme="minorHAnsi"/>
          <w:iCs/>
          <w:sz w:val="24"/>
        </w:rPr>
      </w:pPr>
      <w:r w:rsidRPr="00BC5782">
        <w:rPr>
          <w:rFonts w:cstheme="minorHAnsi"/>
          <w:iCs/>
          <w:sz w:val="24"/>
        </w:rPr>
        <w:t>WS 2 (Drought and Flood Risk Mitigation)</w:t>
      </w:r>
      <w:r w:rsidRPr="00BC5782">
        <w:rPr>
          <w:rFonts w:cstheme="minorHAnsi"/>
          <w:iCs/>
          <w:sz w:val="24"/>
        </w:rPr>
        <w:tab/>
      </w:r>
      <w:r w:rsidRPr="00BC5782">
        <w:rPr>
          <w:rFonts w:cstheme="minorHAnsi"/>
          <w:iCs/>
          <w:sz w:val="24"/>
        </w:rPr>
        <w:tab/>
      </w:r>
      <w:r w:rsidR="00807BC1" w:rsidRPr="00BC5782">
        <w:rPr>
          <w:rFonts w:cstheme="minorHAnsi"/>
          <w:iCs/>
          <w:sz w:val="24"/>
          <w:u w:val="single"/>
        </w:rPr>
        <w:t xml:space="preserve">      </w:t>
      </w:r>
      <w:r w:rsidR="00807BC1" w:rsidRPr="00BC5782">
        <w:rPr>
          <w:rFonts w:cstheme="minorHAnsi"/>
          <w:iCs/>
          <w:sz w:val="24"/>
        </w:rPr>
        <w:t>%</w:t>
      </w:r>
    </w:p>
    <w:p w14:paraId="01E7BAA2" w14:textId="77777777" w:rsidR="00426F05" w:rsidRPr="00BC5782" w:rsidRDefault="00426F05" w:rsidP="00426F05">
      <w:pPr>
        <w:rPr>
          <w:rFonts w:cstheme="minorHAnsi"/>
          <w:iCs/>
          <w:sz w:val="24"/>
        </w:rPr>
      </w:pPr>
      <w:r w:rsidRPr="00BC5782">
        <w:rPr>
          <w:rFonts w:cstheme="minorHAnsi"/>
          <w:iCs/>
          <w:sz w:val="24"/>
        </w:rPr>
        <w:t>WS 3 (Flood Forecasting)</w:t>
      </w:r>
      <w:r w:rsidRPr="00BC5782">
        <w:rPr>
          <w:rFonts w:cstheme="minorHAnsi"/>
          <w:iCs/>
          <w:sz w:val="24"/>
        </w:rPr>
        <w:tab/>
      </w:r>
      <w:r w:rsidRPr="00BC5782">
        <w:rPr>
          <w:rFonts w:cstheme="minorHAnsi"/>
          <w:iCs/>
          <w:sz w:val="24"/>
        </w:rPr>
        <w:tab/>
      </w:r>
      <w:r w:rsidRPr="00BC5782">
        <w:rPr>
          <w:rFonts w:cstheme="minorHAnsi"/>
          <w:iCs/>
          <w:sz w:val="24"/>
        </w:rPr>
        <w:tab/>
      </w:r>
      <w:r w:rsidRPr="00BC5782">
        <w:rPr>
          <w:rFonts w:cstheme="minorHAnsi"/>
          <w:iCs/>
          <w:sz w:val="24"/>
        </w:rPr>
        <w:tab/>
      </w:r>
      <w:r w:rsidR="00807BC1" w:rsidRPr="00BC5782">
        <w:rPr>
          <w:rFonts w:cstheme="minorHAnsi"/>
          <w:iCs/>
          <w:sz w:val="24"/>
          <w:u w:val="single"/>
        </w:rPr>
        <w:t xml:space="preserve">      </w:t>
      </w:r>
      <w:r w:rsidR="00807BC1" w:rsidRPr="00BC5782">
        <w:rPr>
          <w:rFonts w:cstheme="minorHAnsi"/>
          <w:iCs/>
          <w:sz w:val="24"/>
        </w:rPr>
        <w:t>%</w:t>
      </w:r>
    </w:p>
    <w:p w14:paraId="31EF770D" w14:textId="77777777" w:rsidR="00426F05" w:rsidRPr="00BC5782" w:rsidRDefault="00426F05" w:rsidP="00426F05">
      <w:pPr>
        <w:rPr>
          <w:rFonts w:cstheme="minorHAnsi"/>
          <w:iCs/>
          <w:sz w:val="24"/>
        </w:rPr>
      </w:pPr>
      <w:r w:rsidRPr="00BC5782">
        <w:rPr>
          <w:rFonts w:cstheme="minorHAnsi"/>
          <w:iCs/>
          <w:sz w:val="24"/>
        </w:rPr>
        <w:t>WS 4 (Water Quality)</w:t>
      </w:r>
      <w:r w:rsidRPr="00BC5782">
        <w:rPr>
          <w:rFonts w:cstheme="minorHAnsi"/>
          <w:iCs/>
          <w:sz w:val="24"/>
        </w:rPr>
        <w:tab/>
      </w:r>
      <w:r w:rsidRPr="00BC5782">
        <w:rPr>
          <w:rFonts w:cstheme="minorHAnsi"/>
          <w:iCs/>
          <w:sz w:val="24"/>
        </w:rPr>
        <w:tab/>
      </w:r>
      <w:r w:rsidRPr="00BC5782">
        <w:rPr>
          <w:rFonts w:cstheme="minorHAnsi"/>
          <w:iCs/>
          <w:sz w:val="24"/>
        </w:rPr>
        <w:tab/>
      </w:r>
      <w:r w:rsidRPr="00BC5782">
        <w:rPr>
          <w:rFonts w:cstheme="minorHAnsi"/>
          <w:iCs/>
          <w:sz w:val="24"/>
        </w:rPr>
        <w:tab/>
      </w:r>
      <w:r w:rsidRPr="00BC5782">
        <w:rPr>
          <w:rFonts w:cstheme="minorHAnsi"/>
          <w:iCs/>
          <w:sz w:val="24"/>
        </w:rPr>
        <w:tab/>
      </w:r>
      <w:r w:rsidR="00807BC1" w:rsidRPr="00BC5782">
        <w:rPr>
          <w:rFonts w:cstheme="minorHAnsi"/>
          <w:iCs/>
          <w:sz w:val="24"/>
          <w:u w:val="single"/>
        </w:rPr>
        <w:t xml:space="preserve">      </w:t>
      </w:r>
      <w:r w:rsidR="00807BC1" w:rsidRPr="00BC5782">
        <w:rPr>
          <w:rFonts w:cstheme="minorHAnsi"/>
          <w:iCs/>
          <w:sz w:val="24"/>
        </w:rPr>
        <w:t>%</w:t>
      </w:r>
    </w:p>
    <w:p w14:paraId="4AB6E8EB" w14:textId="77777777" w:rsidR="00426F05" w:rsidRPr="00BC5782" w:rsidRDefault="00426F05" w:rsidP="00426F05">
      <w:pPr>
        <w:rPr>
          <w:rFonts w:cstheme="minorHAnsi"/>
          <w:iCs/>
          <w:sz w:val="24"/>
        </w:rPr>
      </w:pPr>
      <w:r w:rsidRPr="00BC5782">
        <w:rPr>
          <w:rFonts w:cstheme="minorHAnsi"/>
          <w:iCs/>
          <w:sz w:val="24"/>
        </w:rPr>
        <w:t>WS 5 (Carbon Sequestration)</w:t>
      </w:r>
      <w:r w:rsidRPr="00BC5782">
        <w:rPr>
          <w:rFonts w:cstheme="minorHAnsi"/>
          <w:iCs/>
          <w:sz w:val="24"/>
        </w:rPr>
        <w:tab/>
      </w:r>
      <w:r w:rsidRPr="00BC5782">
        <w:rPr>
          <w:rFonts w:cstheme="minorHAnsi"/>
          <w:iCs/>
          <w:sz w:val="24"/>
        </w:rPr>
        <w:tab/>
      </w:r>
      <w:r w:rsidRPr="00BC5782">
        <w:rPr>
          <w:rFonts w:cstheme="minorHAnsi"/>
          <w:iCs/>
          <w:sz w:val="24"/>
        </w:rPr>
        <w:tab/>
      </w:r>
      <w:r w:rsidRPr="00BC5782">
        <w:rPr>
          <w:rFonts w:cstheme="minorHAnsi"/>
          <w:iCs/>
          <w:sz w:val="24"/>
        </w:rPr>
        <w:tab/>
      </w:r>
      <w:r w:rsidR="00807BC1" w:rsidRPr="00BC5782">
        <w:rPr>
          <w:rFonts w:cstheme="minorHAnsi"/>
          <w:iCs/>
          <w:sz w:val="24"/>
          <w:u w:val="single"/>
        </w:rPr>
        <w:t xml:space="preserve">      </w:t>
      </w:r>
      <w:r w:rsidR="00807BC1" w:rsidRPr="00BC5782">
        <w:rPr>
          <w:rFonts w:cstheme="minorHAnsi"/>
          <w:iCs/>
          <w:sz w:val="24"/>
        </w:rPr>
        <w:t>%</w:t>
      </w:r>
    </w:p>
    <w:p w14:paraId="66125CE1" w14:textId="77777777" w:rsidR="00426F05" w:rsidRPr="00BC5782" w:rsidRDefault="00426F05" w:rsidP="00426F05">
      <w:pPr>
        <w:rPr>
          <w:rFonts w:cstheme="minorHAnsi"/>
          <w:iCs/>
          <w:sz w:val="24"/>
        </w:rPr>
      </w:pPr>
      <w:r w:rsidRPr="00BC5782">
        <w:rPr>
          <w:rFonts w:cstheme="minorHAnsi"/>
          <w:iCs/>
          <w:sz w:val="24"/>
        </w:rPr>
        <w:t>WS 6 (Sustainable Agriculture)</w:t>
      </w:r>
      <w:r w:rsidRPr="00BC5782">
        <w:rPr>
          <w:rFonts w:cstheme="minorHAnsi"/>
          <w:iCs/>
          <w:sz w:val="24"/>
        </w:rPr>
        <w:tab/>
      </w:r>
      <w:r w:rsidRPr="00BC5782">
        <w:rPr>
          <w:rFonts w:cstheme="minorHAnsi"/>
          <w:iCs/>
          <w:sz w:val="24"/>
        </w:rPr>
        <w:tab/>
      </w:r>
      <w:r w:rsidRPr="00BC5782">
        <w:rPr>
          <w:rFonts w:cstheme="minorHAnsi"/>
          <w:iCs/>
          <w:sz w:val="24"/>
        </w:rPr>
        <w:tab/>
      </w:r>
      <w:r w:rsidR="00807BC1" w:rsidRPr="00BC5782">
        <w:rPr>
          <w:rFonts w:cstheme="minorHAnsi"/>
          <w:iCs/>
          <w:sz w:val="24"/>
          <w:u w:val="single"/>
        </w:rPr>
        <w:t xml:space="preserve">      </w:t>
      </w:r>
      <w:r w:rsidR="00807BC1" w:rsidRPr="00BC5782">
        <w:rPr>
          <w:rFonts w:cstheme="minorHAnsi"/>
          <w:iCs/>
          <w:sz w:val="24"/>
        </w:rPr>
        <w:t>%</w:t>
      </w:r>
    </w:p>
    <w:p w14:paraId="698217F3" w14:textId="77777777" w:rsidR="00426F05" w:rsidRDefault="00426F05" w:rsidP="00426F05"/>
    <w:p w14:paraId="3EDDBAEA" w14:textId="77777777" w:rsidR="00426F05" w:rsidRPr="0087677E" w:rsidRDefault="00426F05" w:rsidP="009F17EE">
      <w:pPr>
        <w:pStyle w:val="ListParagraph"/>
        <w:numPr>
          <w:ilvl w:val="1"/>
          <w:numId w:val="3"/>
        </w:numPr>
        <w:ind w:left="426"/>
        <w:rPr>
          <w:b/>
          <w:sz w:val="24"/>
        </w:rPr>
      </w:pPr>
      <w:r w:rsidRPr="00AE3D91">
        <w:rPr>
          <w:b/>
          <w:sz w:val="24"/>
        </w:rPr>
        <w:t>Why is this project needed and needed now</w:t>
      </w:r>
      <w:r w:rsidR="00E727BE">
        <w:rPr>
          <w:b/>
          <w:sz w:val="24"/>
        </w:rPr>
        <w:t xml:space="preserve">? </w:t>
      </w:r>
      <w:r>
        <w:rPr>
          <w:b/>
          <w:sz w:val="24"/>
        </w:rPr>
        <w:br/>
      </w:r>
      <w:r>
        <w:rPr>
          <w:b/>
          <w:sz w:val="24"/>
        </w:rPr>
        <w:br/>
      </w:r>
    </w:p>
    <w:p w14:paraId="5B588397" w14:textId="77777777" w:rsidR="008B0455" w:rsidRPr="008B0455" w:rsidRDefault="00426F05" w:rsidP="009F17EE">
      <w:pPr>
        <w:pStyle w:val="ListParagraph"/>
        <w:numPr>
          <w:ilvl w:val="1"/>
          <w:numId w:val="3"/>
        </w:numPr>
        <w:ind w:left="426"/>
        <w:rPr>
          <w:b/>
          <w:sz w:val="24"/>
        </w:rPr>
      </w:pPr>
      <w:r w:rsidRPr="008E42E1">
        <w:rPr>
          <w:b/>
          <w:sz w:val="24"/>
        </w:rPr>
        <w:t xml:space="preserve">What is the solution and </w:t>
      </w:r>
      <w:r w:rsidRPr="00670DB2">
        <w:rPr>
          <w:b/>
          <w:sz w:val="24"/>
          <w:u w:val="single"/>
        </w:rPr>
        <w:t>how</w:t>
      </w:r>
      <w:r w:rsidRPr="008E42E1">
        <w:rPr>
          <w:b/>
          <w:sz w:val="24"/>
        </w:rPr>
        <w:t xml:space="preserve"> does the research-base help? </w:t>
      </w:r>
      <w:r w:rsidRPr="005118D4">
        <w:rPr>
          <w:i/>
          <w:sz w:val="24"/>
        </w:rPr>
        <w:t xml:space="preserve">See definition of ‘research-base’ in the Criteria above. Please summarise the </w:t>
      </w:r>
      <w:r w:rsidR="008B0455" w:rsidRPr="005118D4">
        <w:rPr>
          <w:i/>
          <w:sz w:val="24"/>
        </w:rPr>
        <w:t xml:space="preserve">NERC-funded </w:t>
      </w:r>
      <w:r w:rsidRPr="005118D4">
        <w:rPr>
          <w:i/>
          <w:sz w:val="24"/>
        </w:rPr>
        <w:t>research</w:t>
      </w:r>
      <w:r w:rsidR="008B0455" w:rsidRPr="005118D4">
        <w:rPr>
          <w:i/>
          <w:sz w:val="24"/>
        </w:rPr>
        <w:t>/expertise</w:t>
      </w:r>
      <w:r w:rsidRPr="005118D4">
        <w:rPr>
          <w:i/>
          <w:sz w:val="24"/>
        </w:rPr>
        <w:t xml:space="preserve"> that will be built upon</w:t>
      </w:r>
      <w:r w:rsidR="008B0455" w:rsidRPr="005118D4">
        <w:rPr>
          <w:i/>
          <w:sz w:val="24"/>
        </w:rPr>
        <w:t xml:space="preserve"> and the other research that will be used</w:t>
      </w:r>
      <w:r w:rsidRPr="005118D4">
        <w:rPr>
          <w:i/>
          <w:sz w:val="24"/>
        </w:rPr>
        <w:t>. Do not just provide a project reference code.</w:t>
      </w:r>
      <w:r w:rsidR="008B0455">
        <w:rPr>
          <w:sz w:val="24"/>
        </w:rPr>
        <w:t xml:space="preserve"> </w:t>
      </w:r>
    </w:p>
    <w:p w14:paraId="6DBD16DD" w14:textId="77777777" w:rsidR="009F17EE" w:rsidRDefault="009F17EE" w:rsidP="00426F05">
      <w:pPr>
        <w:pStyle w:val="ListParagraph"/>
        <w:rPr>
          <w:b/>
          <w:sz w:val="24"/>
        </w:rPr>
      </w:pPr>
    </w:p>
    <w:p w14:paraId="0A23026B" w14:textId="77777777" w:rsidR="00426F05" w:rsidRDefault="00426F05" w:rsidP="00426F05">
      <w:pPr>
        <w:pStyle w:val="ListParagraph"/>
        <w:rPr>
          <w:b/>
          <w:sz w:val="24"/>
        </w:rPr>
      </w:pPr>
    </w:p>
    <w:p w14:paraId="7C206629" w14:textId="77777777" w:rsidR="00426F05" w:rsidRPr="00BB25CD" w:rsidRDefault="00426F05" w:rsidP="009F17EE">
      <w:pPr>
        <w:pStyle w:val="ListParagraph"/>
        <w:numPr>
          <w:ilvl w:val="1"/>
          <w:numId w:val="3"/>
        </w:numPr>
        <w:ind w:left="426"/>
        <w:rPr>
          <w:b/>
          <w:sz w:val="24"/>
        </w:rPr>
      </w:pPr>
      <w:r w:rsidRPr="00BB25CD">
        <w:rPr>
          <w:b/>
          <w:sz w:val="24"/>
        </w:rPr>
        <w:t>Please list which policies/strategies the project relates to (if any):</w:t>
      </w:r>
    </w:p>
    <w:p w14:paraId="01FC21F1" w14:textId="77777777" w:rsidR="00426F05" w:rsidRPr="0087677E" w:rsidRDefault="00426F05" w:rsidP="00426F05">
      <w:pPr>
        <w:pStyle w:val="ListParagraph"/>
        <w:rPr>
          <w:i/>
          <w:sz w:val="24"/>
        </w:rPr>
      </w:pPr>
      <w:r w:rsidRPr="0087677E">
        <w:rPr>
          <w:i/>
          <w:sz w:val="24"/>
        </w:rPr>
        <w:t>e.g.</w:t>
      </w:r>
      <w:r w:rsidR="0015357D">
        <w:rPr>
          <w:i/>
          <w:sz w:val="24"/>
        </w:rPr>
        <w:t xml:space="preserve"> Leeds City Region</w:t>
      </w:r>
      <w:r w:rsidRPr="0087677E">
        <w:rPr>
          <w:i/>
          <w:sz w:val="24"/>
        </w:rPr>
        <w:t xml:space="preserve"> Green and Blue Infrastructure Strategy, post-Brexit reform of CAP, Local Plans, Catchment Flood Management Plans, Humber River Basin Strategy, Catchment Management Plans, Flood Alleviation Scheme, Yorkshire Flood and Coastal Committee strategies, UK Industrial Strategy, Local Enterprise Partnership Strategic Economic Plan</w:t>
      </w:r>
      <w:r w:rsidR="008F458F">
        <w:rPr>
          <w:i/>
          <w:sz w:val="24"/>
        </w:rPr>
        <w:t xml:space="preserve"> etc.</w:t>
      </w:r>
    </w:p>
    <w:p w14:paraId="40AED585" w14:textId="77777777" w:rsidR="00426F05" w:rsidRDefault="00426F05" w:rsidP="00426F05">
      <w:pPr>
        <w:pStyle w:val="ListParagraph"/>
        <w:rPr>
          <w:b/>
          <w:sz w:val="24"/>
        </w:rPr>
      </w:pPr>
      <w:r>
        <w:rPr>
          <w:sz w:val="24"/>
        </w:rPr>
        <w:br/>
      </w:r>
    </w:p>
    <w:p w14:paraId="0E42274A" w14:textId="77777777" w:rsidR="00426F05" w:rsidRDefault="00426F05" w:rsidP="009F17EE">
      <w:pPr>
        <w:pStyle w:val="ListParagraph"/>
        <w:numPr>
          <w:ilvl w:val="1"/>
          <w:numId w:val="3"/>
        </w:numPr>
        <w:ind w:left="426"/>
        <w:rPr>
          <w:b/>
          <w:sz w:val="24"/>
        </w:rPr>
      </w:pPr>
      <w:r w:rsidRPr="00AE3D91">
        <w:rPr>
          <w:b/>
          <w:sz w:val="24"/>
        </w:rPr>
        <w:t xml:space="preserve">Does this build on any previous </w:t>
      </w:r>
      <w:proofErr w:type="spellStart"/>
      <w:r w:rsidRPr="00AE3D91">
        <w:rPr>
          <w:b/>
          <w:sz w:val="24"/>
        </w:rPr>
        <w:t>iCASP</w:t>
      </w:r>
      <w:proofErr w:type="spellEnd"/>
      <w:r w:rsidRPr="00AE3D91">
        <w:rPr>
          <w:b/>
          <w:sz w:val="24"/>
        </w:rPr>
        <w:t xml:space="preserve"> projects? If so</w:t>
      </w:r>
      <w:r w:rsidR="008B0455">
        <w:rPr>
          <w:b/>
          <w:sz w:val="24"/>
        </w:rPr>
        <w:t>,</w:t>
      </w:r>
      <w:r w:rsidRPr="00AE3D91">
        <w:rPr>
          <w:b/>
          <w:sz w:val="24"/>
        </w:rPr>
        <w:t xml:space="preserve"> please outline which project(s) and how the proposed project hopes to complement previous efforts.</w:t>
      </w:r>
      <w:r>
        <w:rPr>
          <w:b/>
          <w:sz w:val="24"/>
        </w:rPr>
        <w:t xml:space="preserve"> </w:t>
      </w:r>
    </w:p>
    <w:p w14:paraId="1AE9EF71" w14:textId="77777777" w:rsidR="00426F05" w:rsidRDefault="00426F05" w:rsidP="00426F05">
      <w:pPr>
        <w:pStyle w:val="ListParagraph"/>
        <w:rPr>
          <w:b/>
          <w:sz w:val="24"/>
        </w:rPr>
      </w:pPr>
    </w:p>
    <w:p w14:paraId="1B938650" w14:textId="77777777" w:rsidR="00426F05" w:rsidRPr="00D15921" w:rsidRDefault="00426F05" w:rsidP="00426F05">
      <w:pPr>
        <w:rPr>
          <w:b/>
          <w:sz w:val="24"/>
        </w:rPr>
      </w:pPr>
    </w:p>
    <w:p w14:paraId="059470C0" w14:textId="77777777" w:rsidR="001773EF" w:rsidRPr="007D0A9F" w:rsidRDefault="004F714F" w:rsidP="004F714F">
      <w:pPr>
        <w:pStyle w:val="ListParagraph"/>
        <w:numPr>
          <w:ilvl w:val="1"/>
          <w:numId w:val="3"/>
        </w:numPr>
        <w:spacing w:after="0" w:line="240" w:lineRule="auto"/>
        <w:ind w:left="425" w:hanging="431"/>
      </w:pPr>
      <w:r>
        <w:rPr>
          <w:b/>
          <w:sz w:val="24"/>
        </w:rPr>
        <w:lastRenderedPageBreak/>
        <w:t xml:space="preserve">How does the project relate to </w:t>
      </w:r>
      <w:proofErr w:type="spellStart"/>
      <w:r>
        <w:rPr>
          <w:b/>
          <w:sz w:val="24"/>
        </w:rPr>
        <w:t>iCASP’s</w:t>
      </w:r>
      <w:proofErr w:type="spellEnd"/>
      <w:r>
        <w:rPr>
          <w:b/>
          <w:sz w:val="24"/>
        </w:rPr>
        <w:t xml:space="preserve"> Key Success Measures</w:t>
      </w:r>
      <w:r w:rsidR="00E74BEA">
        <w:rPr>
          <w:b/>
          <w:sz w:val="24"/>
        </w:rPr>
        <w:t xml:space="preserve"> (table)</w:t>
      </w:r>
      <w:r>
        <w:rPr>
          <w:b/>
          <w:sz w:val="24"/>
        </w:rPr>
        <w:t xml:space="preserve">? </w:t>
      </w:r>
      <w:r w:rsidR="00426F05" w:rsidRPr="005118D4">
        <w:rPr>
          <w:i/>
          <w:sz w:val="24"/>
        </w:rPr>
        <w:t xml:space="preserve">Please tick </w:t>
      </w:r>
      <w:r w:rsidRPr="005118D4">
        <w:rPr>
          <w:i/>
          <w:sz w:val="24"/>
        </w:rPr>
        <w:t xml:space="preserve">the </w:t>
      </w:r>
      <w:r w:rsidR="00B07163" w:rsidRPr="00917550">
        <w:rPr>
          <w:b/>
          <w:i/>
          <w:sz w:val="24"/>
        </w:rPr>
        <w:t>main</w:t>
      </w:r>
      <w:r w:rsidR="00B07163">
        <w:rPr>
          <w:i/>
          <w:sz w:val="24"/>
        </w:rPr>
        <w:t xml:space="preserve"> </w:t>
      </w:r>
      <w:r w:rsidRPr="005118D4">
        <w:rPr>
          <w:i/>
          <w:sz w:val="24"/>
        </w:rPr>
        <w:t xml:space="preserve">indicators relevant to the project and provide a brief statement outlining how the indicator will be influenced by the project. </w:t>
      </w:r>
      <w:r w:rsidRPr="005118D4">
        <w:rPr>
          <w:i/>
          <w:sz w:val="24"/>
          <w:u w:val="single"/>
        </w:rPr>
        <w:t>NOTE</w:t>
      </w:r>
      <w:r w:rsidRPr="005118D4">
        <w:rPr>
          <w:i/>
          <w:sz w:val="24"/>
        </w:rPr>
        <w:t xml:space="preserve">: An indicator should only be ticked if a pathway to influence and a method of measurement is likely to be clear by the time an </w:t>
      </w:r>
      <w:proofErr w:type="spellStart"/>
      <w:r w:rsidRPr="005118D4">
        <w:rPr>
          <w:i/>
          <w:sz w:val="24"/>
        </w:rPr>
        <w:t>iCASP</w:t>
      </w:r>
      <w:proofErr w:type="spellEnd"/>
      <w:r w:rsidRPr="005118D4">
        <w:rPr>
          <w:i/>
          <w:sz w:val="24"/>
        </w:rPr>
        <w:t xml:space="preserve"> stage 2 proposal is complete.</w:t>
      </w:r>
      <w:r w:rsidR="00426F05" w:rsidRPr="005118D4">
        <w:rPr>
          <w:i/>
          <w:sz w:val="24"/>
        </w:rPr>
        <w:t xml:space="preserve"> </w:t>
      </w:r>
      <w:r w:rsidR="00B07163">
        <w:rPr>
          <w:i/>
          <w:sz w:val="24"/>
        </w:rPr>
        <w:t xml:space="preserve">These indicators can be adapted to suit the context of an </w:t>
      </w:r>
      <w:proofErr w:type="spellStart"/>
      <w:r w:rsidR="00B07163">
        <w:rPr>
          <w:i/>
          <w:sz w:val="24"/>
        </w:rPr>
        <w:t>iCASP</w:t>
      </w:r>
      <w:proofErr w:type="spellEnd"/>
      <w:r w:rsidR="00B07163">
        <w:rPr>
          <w:i/>
          <w:sz w:val="24"/>
        </w:rPr>
        <w:t xml:space="preserve"> project </w:t>
      </w:r>
      <w:r w:rsidR="00B07163">
        <w:rPr>
          <w:i/>
          <w:sz w:val="24"/>
          <w:u w:val="single"/>
        </w:rPr>
        <w:t>and</w:t>
      </w:r>
      <w:r w:rsidR="00B07163">
        <w:rPr>
          <w:i/>
          <w:sz w:val="24"/>
        </w:rPr>
        <w:t xml:space="preserve"> additional impact indicators can be developed by </w:t>
      </w:r>
      <w:proofErr w:type="spellStart"/>
      <w:r w:rsidR="00B07163">
        <w:rPr>
          <w:i/>
          <w:sz w:val="24"/>
        </w:rPr>
        <w:t>iCASP</w:t>
      </w:r>
      <w:proofErr w:type="spellEnd"/>
      <w:r w:rsidR="00B07163">
        <w:rPr>
          <w:i/>
          <w:sz w:val="24"/>
        </w:rPr>
        <w:t xml:space="preserve"> projects.</w:t>
      </w:r>
    </w:p>
    <w:p w14:paraId="2AB62661" w14:textId="77777777" w:rsidR="007D0A9F" w:rsidRDefault="007D0A9F" w:rsidP="007D0A9F">
      <w:pPr>
        <w:spacing w:after="0" w:line="240" w:lineRule="auto"/>
      </w:pPr>
    </w:p>
    <w:p w14:paraId="28EB2CA9" w14:textId="77777777" w:rsidR="007D0A9F" w:rsidRPr="004F714F" w:rsidRDefault="007D0A9F" w:rsidP="007D0A9F">
      <w:pPr>
        <w:spacing w:after="0" w:line="240" w:lineRule="auto"/>
      </w:pPr>
    </w:p>
    <w:tbl>
      <w:tblPr>
        <w:tblpPr w:leftFromText="180" w:rightFromText="180" w:vertAnchor="text"/>
        <w:tblW w:w="9490" w:type="dxa"/>
        <w:tblCellMar>
          <w:left w:w="0" w:type="dxa"/>
          <w:right w:w="0" w:type="dxa"/>
        </w:tblCellMar>
        <w:tblLook w:val="04A0" w:firstRow="1" w:lastRow="0" w:firstColumn="1" w:lastColumn="0" w:noHBand="0" w:noVBand="1"/>
      </w:tblPr>
      <w:tblGrid>
        <w:gridCol w:w="3253"/>
        <w:gridCol w:w="875"/>
        <w:gridCol w:w="5362"/>
      </w:tblGrid>
      <w:tr w:rsidR="008F458F" w:rsidRPr="008F458F" w14:paraId="02025508" w14:textId="77777777" w:rsidTr="008F458F">
        <w:trPr>
          <w:trHeight w:val="508"/>
        </w:trPr>
        <w:tc>
          <w:tcPr>
            <w:tcW w:w="3253"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611D0591" w14:textId="77777777" w:rsidR="008F458F" w:rsidRPr="008F458F" w:rsidRDefault="008F458F" w:rsidP="008F458F">
            <w:pPr>
              <w:spacing w:after="0" w:line="240" w:lineRule="auto"/>
              <w:rPr>
                <w:rFonts w:ascii="Calibri" w:eastAsia="Calibri" w:hAnsi="Calibri" w:cs="Times New Roman"/>
                <w:b/>
                <w:bCs/>
              </w:rPr>
            </w:pPr>
            <w:r w:rsidRPr="008F458F">
              <w:rPr>
                <w:rFonts w:ascii="Calibri" w:eastAsia="Calibri" w:hAnsi="Calibri" w:cs="Times New Roman"/>
                <w:b/>
                <w:bCs/>
              </w:rPr>
              <w:t>Key Success Measure 1 – Value Creation</w:t>
            </w:r>
          </w:p>
        </w:tc>
        <w:tc>
          <w:tcPr>
            <w:tcW w:w="6237" w:type="dxa"/>
            <w:gridSpan w:val="2"/>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316B7207" w14:textId="77777777" w:rsidR="008F458F" w:rsidRPr="008F458F" w:rsidRDefault="008F458F" w:rsidP="008F458F">
            <w:pPr>
              <w:spacing w:after="0" w:line="240" w:lineRule="auto"/>
              <w:rPr>
                <w:rFonts w:ascii="Calibri" w:eastAsia="Calibri" w:hAnsi="Calibri" w:cs="Times New Roman"/>
                <w:b/>
                <w:bCs/>
              </w:rPr>
            </w:pPr>
            <w:r w:rsidRPr="008F458F">
              <w:rPr>
                <w:rFonts w:ascii="Calibri" w:eastAsia="Calibri" w:hAnsi="Calibri" w:cs="Times New Roman"/>
                <w:b/>
                <w:bCs/>
              </w:rPr>
              <w:t>Generating £50 million of benefits for Yorkshire</w:t>
            </w:r>
          </w:p>
        </w:tc>
      </w:tr>
      <w:tr w:rsidR="008F458F" w:rsidRPr="008F458F" w14:paraId="3E35FDE1"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4C942" w14:textId="77777777" w:rsidR="008F458F" w:rsidRPr="008F458F" w:rsidRDefault="008F458F" w:rsidP="008F458F">
            <w:pPr>
              <w:spacing w:after="0" w:line="240" w:lineRule="auto"/>
              <w:rPr>
                <w:rFonts w:ascii="Calibri" w:eastAsia="Calibri" w:hAnsi="Calibri" w:cs="Times New Roman"/>
                <w:b/>
                <w:bCs/>
              </w:rPr>
            </w:pPr>
            <w:r w:rsidRPr="008F458F">
              <w:rPr>
                <w:rFonts w:ascii="Calibri" w:eastAsia="Calibri" w:hAnsi="Calibri" w:cs="Times New Roman"/>
                <w:b/>
                <w:bCs/>
              </w:rPr>
              <w:t>Indicator</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3729A90B" w14:textId="77777777" w:rsidR="008F458F" w:rsidRPr="008F458F" w:rsidRDefault="008F458F" w:rsidP="008F458F">
            <w:pPr>
              <w:spacing w:after="0" w:line="240" w:lineRule="auto"/>
              <w:rPr>
                <w:rFonts w:ascii="Calibri" w:eastAsia="Calibri" w:hAnsi="Calibri" w:cs="Times New Roman"/>
                <w:b/>
                <w:bCs/>
              </w:rPr>
            </w:pPr>
            <w:r w:rsidRPr="008F458F">
              <w:rPr>
                <w:rFonts w:ascii="Calibri" w:eastAsia="Calibri" w:hAnsi="Calibri" w:cs="Times New Roman"/>
                <w:b/>
                <w:bCs/>
              </w:rPr>
              <w:t>TICK</w:t>
            </w:r>
          </w:p>
        </w:tc>
        <w:tc>
          <w:tcPr>
            <w:tcW w:w="5362" w:type="dxa"/>
            <w:tcBorders>
              <w:top w:val="nil"/>
              <w:left w:val="nil"/>
              <w:bottom w:val="single" w:sz="8" w:space="0" w:color="auto"/>
              <w:right w:val="single" w:sz="8" w:space="0" w:color="auto"/>
            </w:tcBorders>
            <w:tcMar>
              <w:top w:w="0" w:type="dxa"/>
              <w:left w:w="108" w:type="dxa"/>
              <w:bottom w:w="0" w:type="dxa"/>
              <w:right w:w="108" w:type="dxa"/>
            </w:tcMar>
            <w:hideMark/>
          </w:tcPr>
          <w:p w14:paraId="5446E116" w14:textId="77777777" w:rsidR="008F458F" w:rsidRPr="008F458F" w:rsidRDefault="008F458F" w:rsidP="008F458F">
            <w:pPr>
              <w:spacing w:after="0" w:line="240" w:lineRule="auto"/>
              <w:rPr>
                <w:rFonts w:ascii="Calibri" w:eastAsia="Calibri" w:hAnsi="Calibri" w:cs="Times New Roman"/>
                <w:b/>
                <w:bCs/>
              </w:rPr>
            </w:pPr>
            <w:r w:rsidRPr="008F458F">
              <w:rPr>
                <w:rFonts w:ascii="Calibri" w:eastAsia="Calibri" w:hAnsi="Calibri" w:cs="Times New Roman"/>
                <w:b/>
                <w:bCs/>
              </w:rPr>
              <w:t>A description of how the project relates to the Indicator</w:t>
            </w:r>
          </w:p>
        </w:tc>
      </w:tr>
      <w:tr w:rsidR="006931B6" w:rsidRPr="008F458F" w14:paraId="2E85E5CD" w14:textId="77777777" w:rsidTr="008F458F">
        <w:trPr>
          <w:trHeight w:val="50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59885D" w14:textId="77777777" w:rsidR="006931B6" w:rsidRPr="007D0A9F" w:rsidRDefault="006931B6" w:rsidP="00670DB2">
            <w:pPr>
              <w:spacing w:after="0" w:line="240" w:lineRule="auto"/>
              <w:jc w:val="right"/>
              <w:rPr>
                <w:b/>
                <w:szCs w:val="24"/>
              </w:rPr>
            </w:pPr>
            <w:r>
              <w:rPr>
                <w:b/>
                <w:szCs w:val="24"/>
              </w:rPr>
              <w:t>Example</w:t>
            </w:r>
            <w:r w:rsidR="008363D3">
              <w:rPr>
                <w:b/>
                <w:szCs w:val="24"/>
              </w:rPr>
              <w:br/>
            </w:r>
            <w:r w:rsidR="008363D3" w:rsidRPr="007D0A9F">
              <w:t xml:space="preserve"> Value of catchment solutions influenced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DD139A4" w14:textId="20FDFA70" w:rsidR="006931B6" w:rsidRPr="008F458F" w:rsidRDefault="00C410D0" w:rsidP="00670DB2">
            <w:pPr>
              <w:spacing w:after="0" w:line="240" w:lineRule="auto"/>
              <w:ind w:left="119"/>
              <w:jc w:val="center"/>
              <w:rPr>
                <w:rFonts w:ascii="Calibri" w:eastAsia="Calibri" w:hAnsi="Calibri" w:cs="Times New Roman"/>
                <w:color w:val="5B9BD5"/>
              </w:rPr>
            </w:pPr>
            <w:sdt>
              <w:sdtPr>
                <w:rPr>
                  <w:rFonts w:ascii="Calibri" w:eastAsia="Calibri" w:hAnsi="Calibri" w:cs="Times New Roman"/>
                </w:rPr>
                <w:id w:val="-855036569"/>
                <w14:checkbox>
                  <w14:checked w14:val="1"/>
                  <w14:checkedState w14:val="00FC" w14:font="Wingdings"/>
                  <w14:uncheckedState w14:val="2610" w14:font="MS Gothic"/>
                </w14:checkbox>
              </w:sdtPr>
              <w:sdtEndPr/>
              <w:sdtContent>
                <w:r w:rsidR="00BC07B5">
                  <w:rPr>
                    <w:rFonts w:ascii="Calibri" w:eastAsia="Calibri" w:hAnsi="Calibri" w:cs="Times New Roman"/>
                  </w:rPr>
                  <w:sym w:font="Wingdings" w:char="F0FC"/>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3E9D2AF6" w14:textId="77777777" w:rsidR="006931B6" w:rsidRPr="008F458F" w:rsidRDefault="008363D3" w:rsidP="00670DB2">
            <w:pPr>
              <w:spacing w:after="0" w:line="240" w:lineRule="auto"/>
              <w:jc w:val="right"/>
              <w:rPr>
                <w:rFonts w:ascii="Calibri" w:eastAsia="Calibri" w:hAnsi="Calibri" w:cs="Times New Roman"/>
              </w:rPr>
            </w:pPr>
            <w:r>
              <w:rPr>
                <w:b/>
                <w:szCs w:val="24"/>
              </w:rPr>
              <w:t>Example</w:t>
            </w:r>
            <w:r>
              <w:rPr>
                <w:b/>
                <w:szCs w:val="24"/>
              </w:rPr>
              <w:br/>
            </w:r>
            <w:r>
              <w:rPr>
                <w:rFonts w:ascii="Calibri" w:eastAsia="Calibri" w:hAnsi="Calibri" w:cs="Times New Roman"/>
              </w:rPr>
              <w:t>Project will inform the location of activities used in the Defra</w:t>
            </w:r>
            <w:r w:rsidR="00B61089">
              <w:rPr>
                <w:rFonts w:ascii="Calibri" w:eastAsia="Calibri" w:hAnsi="Calibri" w:cs="Times New Roman"/>
              </w:rPr>
              <w:t>-funded</w:t>
            </w:r>
            <w:r>
              <w:rPr>
                <w:rFonts w:ascii="Calibri" w:eastAsia="Calibri" w:hAnsi="Calibri" w:cs="Times New Roman"/>
              </w:rPr>
              <w:t xml:space="preserve"> NFM pilot projects</w:t>
            </w:r>
            <w:r w:rsidR="00B61089">
              <w:rPr>
                <w:rFonts w:ascii="Calibri" w:eastAsia="Calibri" w:hAnsi="Calibri" w:cs="Times New Roman"/>
              </w:rPr>
              <w:t xml:space="preserve"> (&gt;£500k)</w:t>
            </w:r>
          </w:p>
        </w:tc>
      </w:tr>
      <w:tr w:rsidR="008F458F" w:rsidRPr="008F458F" w14:paraId="075F3167" w14:textId="77777777" w:rsidTr="008F458F">
        <w:trPr>
          <w:trHeight w:val="50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DB96B" w14:textId="77777777" w:rsidR="008F458F" w:rsidRPr="008F458F" w:rsidRDefault="007D0A9F" w:rsidP="008F458F">
            <w:pPr>
              <w:spacing w:after="0" w:line="240" w:lineRule="auto"/>
              <w:rPr>
                <w:rFonts w:ascii="Calibri" w:eastAsia="Calibri" w:hAnsi="Calibri" w:cs="Times New Roman"/>
              </w:rPr>
            </w:pPr>
            <w:r w:rsidRPr="007D0A9F">
              <w:rPr>
                <w:b/>
                <w:szCs w:val="24"/>
              </w:rPr>
              <w:t>1.1</w:t>
            </w:r>
            <w:r w:rsidRPr="007D0A9F">
              <w:rPr>
                <w:szCs w:val="24"/>
              </w:rPr>
              <w:t xml:space="preserve"> - Economic benefits (realised and potential) to the region</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F36CF" w14:textId="77777777" w:rsidR="008F458F" w:rsidRPr="008F458F" w:rsidRDefault="00C410D0" w:rsidP="008F458F">
            <w:pPr>
              <w:spacing w:after="0" w:line="240" w:lineRule="auto"/>
              <w:ind w:left="119"/>
              <w:jc w:val="center"/>
              <w:rPr>
                <w:rFonts w:ascii="Calibri" w:eastAsia="Calibri" w:hAnsi="Calibri" w:cs="Times New Roman"/>
              </w:rPr>
            </w:pPr>
            <w:sdt>
              <w:sdtPr>
                <w:rPr>
                  <w:rFonts w:ascii="Calibri" w:eastAsia="Calibri" w:hAnsi="Calibri" w:cs="Times New Roman"/>
                  <w:color w:val="5B9BD5"/>
                </w:rPr>
                <w:id w:val="1825696227"/>
                <w14:checkbox>
                  <w14:checked w14:val="0"/>
                  <w14:checkedState w14:val="00FC" w14:font="Wingdings"/>
                  <w14:uncheckedState w14:val="2610" w14:font="MS Gothic"/>
                </w14:checkbox>
              </w:sdtPr>
              <w:sdtEndPr/>
              <w:sdtContent>
                <w:r w:rsidR="007D0A9F">
                  <w:rPr>
                    <w:rFonts w:ascii="MS Gothic" w:eastAsia="MS Gothic" w:hAnsi="MS Gothic" w:cs="Times New Roman" w:hint="eastAsia"/>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75F65D1E" w14:textId="77777777" w:rsidR="008F458F" w:rsidRPr="008F458F" w:rsidRDefault="008F458F" w:rsidP="008F458F">
            <w:pPr>
              <w:spacing w:after="0" w:line="240" w:lineRule="auto"/>
              <w:rPr>
                <w:rFonts w:ascii="Calibri" w:eastAsia="Calibri" w:hAnsi="Calibri" w:cs="Times New Roman"/>
              </w:rPr>
            </w:pPr>
          </w:p>
        </w:tc>
      </w:tr>
      <w:tr w:rsidR="008F458F" w:rsidRPr="008F458F" w14:paraId="2301B91F" w14:textId="77777777" w:rsidTr="008F458F">
        <w:trPr>
          <w:trHeight w:val="50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6E64D" w14:textId="272E0CA1" w:rsidR="008F458F" w:rsidRPr="008F458F" w:rsidRDefault="007D0A9F" w:rsidP="00EE793A">
            <w:pPr>
              <w:spacing w:after="0" w:line="240" w:lineRule="auto"/>
              <w:rPr>
                <w:rFonts w:ascii="Calibri" w:eastAsia="Calibri" w:hAnsi="Calibri" w:cs="Times New Roman"/>
              </w:rPr>
            </w:pPr>
            <w:r>
              <w:rPr>
                <w:rFonts w:ascii="Calibri" w:eastAsia="Calibri" w:hAnsi="Calibri" w:cs="Times New Roman"/>
                <w:b/>
              </w:rPr>
              <w:t xml:space="preserve">1.2 </w:t>
            </w:r>
            <w:r w:rsidR="00F5528C">
              <w:rPr>
                <w:rFonts w:ascii="Calibri" w:eastAsia="Calibri" w:hAnsi="Calibri" w:cs="Times New Roman"/>
                <w:b/>
              </w:rPr>
              <w:t>-</w:t>
            </w:r>
            <w:r>
              <w:rPr>
                <w:rFonts w:ascii="Calibri" w:eastAsia="Calibri" w:hAnsi="Calibri" w:cs="Times New Roman"/>
                <w:b/>
              </w:rPr>
              <w:t xml:space="preserve"> </w:t>
            </w:r>
            <w:r w:rsidR="00EE793A" w:rsidRPr="00670DB2">
              <w:rPr>
                <w:rFonts w:ascii="Calibri" w:eastAsia="Calibri" w:hAnsi="Calibri" w:cs="Times New Roman"/>
              </w:rPr>
              <w:t xml:space="preserve">Research </w:t>
            </w:r>
            <w:r w:rsidR="00EE793A">
              <w:rPr>
                <w:rFonts w:ascii="Calibri" w:eastAsia="Calibri" w:hAnsi="Calibri" w:cs="Times New Roman"/>
              </w:rPr>
              <w:t>f</w:t>
            </w:r>
            <w:r w:rsidR="008F458F" w:rsidRPr="008F458F">
              <w:rPr>
                <w:rFonts w:ascii="Calibri" w:eastAsia="Calibri" w:hAnsi="Calibri" w:cs="Times New Roman"/>
              </w:rPr>
              <w:t>unds leverage (for research or implementation of catchment-based solutions)</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E066B" w14:textId="77777777" w:rsidR="008F458F" w:rsidRPr="008F458F" w:rsidRDefault="00C410D0" w:rsidP="008F458F">
            <w:pPr>
              <w:spacing w:after="0" w:line="240" w:lineRule="auto"/>
              <w:ind w:left="119"/>
              <w:jc w:val="center"/>
              <w:rPr>
                <w:rFonts w:ascii="Calibri" w:eastAsia="Calibri" w:hAnsi="Calibri" w:cs="Times New Roman"/>
              </w:rPr>
            </w:pPr>
            <w:sdt>
              <w:sdtPr>
                <w:rPr>
                  <w:rFonts w:ascii="Calibri" w:eastAsia="Calibri" w:hAnsi="Calibri" w:cs="Times New Roman"/>
                  <w:color w:val="5B9BD5"/>
                </w:rPr>
                <w:id w:val="1362637299"/>
                <w14:checkbox>
                  <w14:checked w14:val="0"/>
                  <w14:checkedState w14:val="00FC" w14:font="Wingdings"/>
                  <w14:uncheckedState w14:val="2610" w14:font="MS Gothic"/>
                </w14:checkbox>
              </w:sdtPr>
              <w:sdtEndPr/>
              <w:sdtContent>
                <w:r w:rsidR="008F458F"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297906AC" w14:textId="77777777" w:rsidR="008F458F" w:rsidRPr="008F458F" w:rsidRDefault="008F458F" w:rsidP="008F458F">
            <w:pPr>
              <w:spacing w:after="0" w:line="240" w:lineRule="auto"/>
              <w:rPr>
                <w:rFonts w:ascii="Calibri" w:eastAsia="Calibri" w:hAnsi="Calibri" w:cs="Times New Roman"/>
              </w:rPr>
            </w:pPr>
          </w:p>
        </w:tc>
      </w:tr>
      <w:tr w:rsidR="008F458F" w:rsidRPr="008F458F" w14:paraId="56E31008" w14:textId="77777777" w:rsidTr="008F458F">
        <w:trPr>
          <w:trHeight w:val="499"/>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79C6D" w14:textId="77777777" w:rsidR="008F458F" w:rsidRPr="008F458F" w:rsidRDefault="006931B6" w:rsidP="008F458F">
            <w:pPr>
              <w:spacing w:after="0" w:line="240" w:lineRule="auto"/>
              <w:rPr>
                <w:rFonts w:ascii="Calibri" w:eastAsia="Calibri" w:hAnsi="Calibri" w:cs="Times New Roman"/>
              </w:rPr>
            </w:pPr>
            <w:r w:rsidRPr="007D0A9F">
              <w:rPr>
                <w:b/>
              </w:rPr>
              <w:t>1.3</w:t>
            </w:r>
            <w:r w:rsidRPr="007D0A9F">
              <w:t xml:space="preserve"> - Job opportunities created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8C3FC" w14:textId="77777777" w:rsidR="008F458F" w:rsidRPr="008F458F" w:rsidRDefault="00C410D0" w:rsidP="008F458F">
            <w:pPr>
              <w:spacing w:after="0" w:line="240" w:lineRule="auto"/>
              <w:ind w:left="119"/>
              <w:jc w:val="center"/>
              <w:rPr>
                <w:rFonts w:ascii="Calibri" w:eastAsia="Calibri" w:hAnsi="Calibri" w:cs="Times New Roman"/>
              </w:rPr>
            </w:pPr>
            <w:sdt>
              <w:sdtPr>
                <w:rPr>
                  <w:rFonts w:ascii="Calibri" w:eastAsia="Calibri" w:hAnsi="Calibri" w:cs="Times New Roman"/>
                  <w:color w:val="5B9BD5"/>
                </w:rPr>
                <w:id w:val="1310208998"/>
                <w14:checkbox>
                  <w14:checked w14:val="0"/>
                  <w14:checkedState w14:val="00FC" w14:font="Wingdings"/>
                  <w14:uncheckedState w14:val="2610" w14:font="MS Gothic"/>
                </w14:checkbox>
              </w:sdtPr>
              <w:sdtEndPr/>
              <w:sdtContent>
                <w:r w:rsidR="008F458F"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3B7371D7" w14:textId="77777777" w:rsidR="008F458F" w:rsidRPr="008F458F" w:rsidRDefault="008F458F" w:rsidP="008F458F">
            <w:pPr>
              <w:spacing w:after="0" w:line="240" w:lineRule="auto"/>
              <w:ind w:right="634"/>
              <w:rPr>
                <w:rFonts w:ascii="Calibri" w:eastAsia="Calibri" w:hAnsi="Calibri" w:cs="Times New Roman"/>
              </w:rPr>
            </w:pPr>
          </w:p>
        </w:tc>
      </w:tr>
      <w:tr w:rsidR="008F458F" w:rsidRPr="008F458F" w14:paraId="4B5750A9" w14:textId="77777777" w:rsidTr="008F458F">
        <w:trPr>
          <w:trHeight w:val="1000"/>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552" w14:textId="77777777" w:rsidR="008F458F" w:rsidRPr="008F458F" w:rsidRDefault="006931B6" w:rsidP="008F458F">
            <w:pPr>
              <w:spacing w:after="0" w:line="240" w:lineRule="auto"/>
              <w:rPr>
                <w:rFonts w:ascii="Calibri" w:eastAsia="Calibri" w:hAnsi="Calibri" w:cs="Times New Roman"/>
              </w:rPr>
            </w:pPr>
            <w:r w:rsidRPr="007D0A9F">
              <w:rPr>
                <w:b/>
              </w:rPr>
              <w:t>1.4</w:t>
            </w:r>
            <w:r w:rsidRPr="007D0A9F">
              <w:t xml:space="preserve"> - Value of catchment solutions influenced</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232A4" w14:textId="77777777" w:rsidR="008F458F" w:rsidRPr="008F458F" w:rsidRDefault="008F458F" w:rsidP="008F458F">
            <w:pPr>
              <w:spacing w:after="0" w:line="240" w:lineRule="auto"/>
              <w:ind w:left="119"/>
              <w:jc w:val="center"/>
              <w:rPr>
                <w:rFonts w:ascii="Calibri" w:eastAsia="Calibri" w:hAnsi="Calibri" w:cs="Times New Roman"/>
              </w:rPr>
            </w:pPr>
          </w:p>
          <w:p w14:paraId="41ED8DFA" w14:textId="77777777" w:rsidR="008F458F" w:rsidRPr="008F458F" w:rsidRDefault="00C410D0" w:rsidP="008F458F">
            <w:pPr>
              <w:spacing w:after="0" w:line="240" w:lineRule="auto"/>
              <w:ind w:left="119"/>
              <w:jc w:val="center"/>
              <w:rPr>
                <w:rFonts w:ascii="Calibri" w:eastAsia="Calibri" w:hAnsi="Calibri" w:cs="Times New Roman"/>
              </w:rPr>
            </w:pPr>
            <w:sdt>
              <w:sdtPr>
                <w:rPr>
                  <w:rFonts w:ascii="Calibri" w:eastAsia="Calibri" w:hAnsi="Calibri" w:cs="Times New Roman"/>
                  <w:color w:val="5B9BD5"/>
                </w:rPr>
                <w:id w:val="-772869695"/>
                <w14:checkbox>
                  <w14:checked w14:val="0"/>
                  <w14:checkedState w14:val="00FC" w14:font="Wingdings"/>
                  <w14:uncheckedState w14:val="2610" w14:font="MS Gothic"/>
                </w14:checkbox>
              </w:sdtPr>
              <w:sdtEndPr/>
              <w:sdtContent>
                <w:r w:rsidR="008F458F"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516C85D6" w14:textId="77777777" w:rsidR="008F458F" w:rsidRPr="008F458F" w:rsidRDefault="008F458F" w:rsidP="008F458F">
            <w:pPr>
              <w:spacing w:after="0" w:line="240" w:lineRule="auto"/>
              <w:ind w:right="634"/>
              <w:rPr>
                <w:rFonts w:ascii="Calibri" w:eastAsia="Calibri" w:hAnsi="Calibri" w:cs="Times New Roman"/>
              </w:rPr>
            </w:pPr>
          </w:p>
        </w:tc>
      </w:tr>
      <w:tr w:rsidR="008F458F" w:rsidRPr="008F458F" w14:paraId="6939CBA2" w14:textId="77777777" w:rsidTr="008F458F">
        <w:trPr>
          <w:trHeight w:val="762"/>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E4F24" w14:textId="77777777" w:rsidR="008F458F" w:rsidRPr="008F458F" w:rsidRDefault="006931B6" w:rsidP="008F458F">
            <w:pPr>
              <w:spacing w:after="0" w:line="240" w:lineRule="auto"/>
              <w:rPr>
                <w:rFonts w:ascii="Calibri" w:eastAsia="Calibri" w:hAnsi="Calibri" w:cs="Times New Roman"/>
              </w:rPr>
            </w:pPr>
            <w:r w:rsidRPr="007D0A9F">
              <w:rPr>
                <w:b/>
              </w:rPr>
              <w:t>1.5</w:t>
            </w:r>
            <w:r w:rsidRPr="007D0A9F">
              <w:t xml:space="preserve"> - Influence on business cases development and investment plans</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EEF98F" w14:textId="77777777" w:rsidR="008F458F" w:rsidRPr="008F458F" w:rsidRDefault="008F458F" w:rsidP="008F458F">
            <w:pPr>
              <w:spacing w:after="0" w:line="240" w:lineRule="auto"/>
              <w:ind w:left="119"/>
              <w:jc w:val="center"/>
              <w:rPr>
                <w:rFonts w:ascii="Calibri" w:eastAsia="Calibri" w:hAnsi="Calibri" w:cs="Times New Roman"/>
              </w:rPr>
            </w:pPr>
          </w:p>
          <w:p w14:paraId="54E8C8ED" w14:textId="77777777" w:rsidR="008F458F" w:rsidRPr="008F458F" w:rsidRDefault="00C410D0" w:rsidP="008F458F">
            <w:pPr>
              <w:spacing w:after="0" w:line="240" w:lineRule="auto"/>
              <w:ind w:left="119"/>
              <w:jc w:val="center"/>
              <w:rPr>
                <w:rFonts w:ascii="Calibri" w:eastAsia="Calibri" w:hAnsi="Calibri" w:cs="Times New Roman"/>
              </w:rPr>
            </w:pPr>
            <w:sdt>
              <w:sdtPr>
                <w:rPr>
                  <w:rFonts w:ascii="Calibri" w:eastAsia="Calibri" w:hAnsi="Calibri" w:cs="Times New Roman"/>
                  <w:color w:val="5B9BD5"/>
                </w:rPr>
                <w:id w:val="-385959122"/>
                <w14:checkbox>
                  <w14:checked w14:val="0"/>
                  <w14:checkedState w14:val="00FC" w14:font="Wingdings"/>
                  <w14:uncheckedState w14:val="2610" w14:font="MS Gothic"/>
                </w14:checkbox>
              </w:sdtPr>
              <w:sdtEndPr/>
              <w:sdtContent>
                <w:r w:rsidR="008F458F"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01710E2F" w14:textId="77777777" w:rsidR="008F458F" w:rsidRPr="008F458F" w:rsidRDefault="008F458F" w:rsidP="008F458F">
            <w:pPr>
              <w:spacing w:after="0" w:line="240" w:lineRule="auto"/>
              <w:rPr>
                <w:rFonts w:ascii="Calibri" w:eastAsia="Calibri" w:hAnsi="Calibri" w:cs="Times New Roman"/>
              </w:rPr>
            </w:pPr>
          </w:p>
        </w:tc>
      </w:tr>
      <w:tr w:rsidR="008F458F" w:rsidRPr="008F458F" w14:paraId="57D20E70" w14:textId="77777777" w:rsidTr="008F458F">
        <w:trPr>
          <w:trHeight w:val="508"/>
        </w:trPr>
        <w:tc>
          <w:tcPr>
            <w:tcW w:w="3253"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6945E649" w14:textId="77777777" w:rsidR="008F458F" w:rsidRPr="008F458F" w:rsidRDefault="008F458F" w:rsidP="008F458F">
            <w:pPr>
              <w:spacing w:after="0" w:line="240" w:lineRule="auto"/>
              <w:rPr>
                <w:rFonts w:ascii="Calibri" w:eastAsia="Calibri" w:hAnsi="Calibri" w:cs="Times New Roman"/>
                <w:b/>
                <w:bCs/>
              </w:rPr>
            </w:pPr>
            <w:r w:rsidRPr="008F458F">
              <w:rPr>
                <w:rFonts w:ascii="Calibri" w:eastAsia="Calibri" w:hAnsi="Calibri" w:cs="Times New Roman"/>
                <w:b/>
                <w:bCs/>
              </w:rPr>
              <w:t>Key Success Measure 2 – Science-user engagement</w:t>
            </w:r>
          </w:p>
        </w:tc>
        <w:tc>
          <w:tcPr>
            <w:tcW w:w="6237" w:type="dxa"/>
            <w:gridSpan w:val="2"/>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39A05B0F" w14:textId="77777777" w:rsidR="008F458F" w:rsidRPr="008F458F" w:rsidRDefault="008F458F" w:rsidP="008F458F">
            <w:pPr>
              <w:spacing w:after="0" w:line="240" w:lineRule="auto"/>
              <w:rPr>
                <w:rFonts w:ascii="Calibri" w:eastAsia="Calibri" w:hAnsi="Calibri" w:cs="Times New Roman"/>
                <w:b/>
                <w:bCs/>
              </w:rPr>
            </w:pPr>
            <w:r w:rsidRPr="008F458F">
              <w:rPr>
                <w:rFonts w:ascii="Calibri" w:eastAsia="Calibri" w:hAnsi="Calibri" w:cs="Times New Roman"/>
                <w:b/>
                <w:bCs/>
              </w:rPr>
              <w:t>Creating a network of catchment management experts</w:t>
            </w:r>
          </w:p>
        </w:tc>
      </w:tr>
      <w:tr w:rsidR="008F458F" w:rsidRPr="008F458F" w14:paraId="109ABAD0" w14:textId="77777777" w:rsidTr="008F458F">
        <w:trPr>
          <w:trHeight w:val="254"/>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0BD2C" w14:textId="77777777" w:rsidR="008F458F" w:rsidRPr="008F458F" w:rsidRDefault="008F458F" w:rsidP="008F458F">
            <w:pPr>
              <w:spacing w:after="0" w:line="240" w:lineRule="auto"/>
              <w:rPr>
                <w:rFonts w:ascii="Calibri" w:eastAsia="Calibri" w:hAnsi="Calibri" w:cs="Times New Roman"/>
                <w:b/>
                <w:bCs/>
              </w:rPr>
            </w:pPr>
            <w:r w:rsidRPr="008F458F">
              <w:rPr>
                <w:rFonts w:ascii="Calibri" w:eastAsia="Calibri" w:hAnsi="Calibri" w:cs="Times New Roman"/>
                <w:b/>
                <w:bCs/>
              </w:rPr>
              <w:t>Indicator</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55E61CB2" w14:textId="77777777" w:rsidR="008F458F" w:rsidRPr="008F458F" w:rsidRDefault="008F458F" w:rsidP="008F458F">
            <w:pPr>
              <w:spacing w:after="0" w:line="240" w:lineRule="auto"/>
              <w:rPr>
                <w:rFonts w:ascii="Calibri" w:eastAsia="Calibri" w:hAnsi="Calibri" w:cs="Times New Roman"/>
                <w:b/>
                <w:bCs/>
              </w:rPr>
            </w:pPr>
            <w:r w:rsidRPr="008F458F">
              <w:rPr>
                <w:rFonts w:ascii="Calibri" w:eastAsia="Calibri" w:hAnsi="Calibri" w:cs="Times New Roman"/>
                <w:b/>
                <w:bCs/>
              </w:rPr>
              <w:t>TICK</w:t>
            </w:r>
          </w:p>
        </w:tc>
        <w:tc>
          <w:tcPr>
            <w:tcW w:w="5362" w:type="dxa"/>
            <w:tcBorders>
              <w:top w:val="nil"/>
              <w:left w:val="nil"/>
              <w:bottom w:val="single" w:sz="8" w:space="0" w:color="auto"/>
              <w:right w:val="single" w:sz="8" w:space="0" w:color="auto"/>
            </w:tcBorders>
            <w:tcMar>
              <w:top w:w="0" w:type="dxa"/>
              <w:left w:w="108" w:type="dxa"/>
              <w:bottom w:w="0" w:type="dxa"/>
              <w:right w:w="108" w:type="dxa"/>
            </w:tcMar>
            <w:hideMark/>
          </w:tcPr>
          <w:p w14:paraId="77E7BF17" w14:textId="77777777" w:rsidR="008F458F" w:rsidRPr="008F458F" w:rsidRDefault="008F458F" w:rsidP="008F458F">
            <w:pPr>
              <w:spacing w:after="0" w:line="240" w:lineRule="auto"/>
              <w:rPr>
                <w:rFonts w:ascii="Calibri" w:eastAsia="Calibri" w:hAnsi="Calibri" w:cs="Times New Roman"/>
                <w:b/>
                <w:bCs/>
              </w:rPr>
            </w:pPr>
            <w:r w:rsidRPr="008F458F">
              <w:rPr>
                <w:rFonts w:ascii="Calibri" w:eastAsia="Calibri" w:hAnsi="Calibri" w:cs="Times New Roman"/>
                <w:b/>
                <w:bCs/>
              </w:rPr>
              <w:t>A description of how the project relates to the Indicator</w:t>
            </w:r>
          </w:p>
        </w:tc>
      </w:tr>
      <w:tr w:rsidR="008363D3" w:rsidRPr="008F458F" w14:paraId="24557B1F"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FD6EF1" w14:textId="77777777" w:rsidR="008363D3" w:rsidRPr="007D0A9F" w:rsidRDefault="008363D3" w:rsidP="00670DB2">
            <w:pPr>
              <w:spacing w:after="0" w:line="240" w:lineRule="auto"/>
              <w:jc w:val="right"/>
              <w:rPr>
                <w:b/>
              </w:rPr>
            </w:pPr>
            <w:r>
              <w:rPr>
                <w:b/>
                <w:szCs w:val="24"/>
              </w:rPr>
              <w:t>Example</w:t>
            </w:r>
            <w:r>
              <w:rPr>
                <w:b/>
                <w:szCs w:val="24"/>
              </w:rPr>
              <w:br/>
            </w:r>
            <w:r w:rsidRPr="007D0A9F">
              <w:t xml:space="preserve">  Dissemination of </w:t>
            </w:r>
            <w:r w:rsidR="00EE793A">
              <w:t>project</w:t>
            </w:r>
            <w:r w:rsidRPr="007D0A9F">
              <w:t xml:space="preserve"> outputs by organisations other than University of Leeds, Sheffield or York</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95E1EE" w14:textId="721859D1" w:rsidR="008363D3" w:rsidRDefault="00C410D0" w:rsidP="00670DB2">
            <w:pPr>
              <w:spacing w:after="0" w:line="240" w:lineRule="auto"/>
              <w:ind w:left="119"/>
              <w:jc w:val="center"/>
              <w:rPr>
                <w:rFonts w:ascii="Calibri" w:eastAsia="Calibri" w:hAnsi="Calibri" w:cs="Times New Roman"/>
                <w:color w:val="5B9BD5"/>
              </w:rPr>
            </w:pPr>
            <w:sdt>
              <w:sdtPr>
                <w:rPr>
                  <w:rFonts w:ascii="Calibri" w:eastAsia="Calibri" w:hAnsi="Calibri" w:cs="Times New Roman"/>
                </w:rPr>
                <w:id w:val="660268312"/>
                <w14:checkbox>
                  <w14:checked w14:val="1"/>
                  <w14:checkedState w14:val="00FC" w14:font="Wingdings"/>
                  <w14:uncheckedState w14:val="2610" w14:font="MS Gothic"/>
                </w14:checkbox>
              </w:sdtPr>
              <w:sdtEndPr/>
              <w:sdtContent>
                <w:r w:rsidR="00BC07B5">
                  <w:rPr>
                    <w:rFonts w:ascii="Calibri" w:eastAsia="Calibri" w:hAnsi="Calibri" w:cs="Times New Roman"/>
                  </w:rPr>
                  <w:sym w:font="Wingdings" w:char="F0FC"/>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1C091ACA" w14:textId="77777777" w:rsidR="008363D3" w:rsidRPr="008F458F" w:rsidRDefault="008363D3" w:rsidP="00670DB2">
            <w:pPr>
              <w:spacing w:after="0" w:line="240" w:lineRule="auto"/>
              <w:jc w:val="right"/>
              <w:rPr>
                <w:rFonts w:ascii="Calibri" w:eastAsia="Calibri" w:hAnsi="Calibri" w:cs="Times New Roman"/>
              </w:rPr>
            </w:pPr>
            <w:r>
              <w:rPr>
                <w:b/>
                <w:szCs w:val="24"/>
              </w:rPr>
              <w:t>Example</w:t>
            </w:r>
            <w:r>
              <w:rPr>
                <w:b/>
                <w:szCs w:val="24"/>
              </w:rPr>
              <w:br/>
            </w:r>
            <w:r>
              <w:rPr>
                <w:rFonts w:ascii="Calibri" w:eastAsia="Calibri" w:hAnsi="Calibri" w:cs="Times New Roman"/>
              </w:rPr>
              <w:t xml:space="preserve">Guidance developed on </w:t>
            </w:r>
            <w:r w:rsidR="00B61089">
              <w:rPr>
                <w:rFonts w:ascii="Calibri" w:eastAsia="Calibri" w:hAnsi="Calibri" w:cs="Times New Roman"/>
              </w:rPr>
              <w:t>NFM monitoring</w:t>
            </w:r>
            <w:r>
              <w:rPr>
                <w:rFonts w:ascii="Calibri" w:eastAsia="Calibri" w:hAnsi="Calibri" w:cs="Times New Roman"/>
              </w:rPr>
              <w:t xml:space="preserve"> will be distributed through EA channels.</w:t>
            </w:r>
          </w:p>
        </w:tc>
      </w:tr>
      <w:tr w:rsidR="008363D3" w:rsidRPr="008F458F" w14:paraId="2FEB5F32"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10F87" w14:textId="77777777" w:rsidR="008363D3" w:rsidRPr="008F458F" w:rsidRDefault="008363D3" w:rsidP="008363D3">
            <w:pPr>
              <w:spacing w:after="0" w:line="240" w:lineRule="auto"/>
              <w:rPr>
                <w:rFonts w:ascii="Calibri" w:eastAsia="Calibri" w:hAnsi="Calibri" w:cs="Times New Roman"/>
              </w:rPr>
            </w:pPr>
            <w:r w:rsidRPr="007D0A9F">
              <w:rPr>
                <w:b/>
              </w:rPr>
              <w:t>2.1</w:t>
            </w:r>
            <w:r w:rsidRPr="007D0A9F">
              <w:t xml:space="preserve"> - Science-use regional network connections</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DA1E1" w14:textId="77777777" w:rsidR="008363D3" w:rsidRPr="008F458F" w:rsidRDefault="008363D3" w:rsidP="008363D3">
            <w:pPr>
              <w:spacing w:after="0" w:line="240" w:lineRule="auto"/>
              <w:ind w:left="119"/>
              <w:rPr>
                <w:rFonts w:ascii="Calibri" w:eastAsia="Calibri" w:hAnsi="Calibri" w:cs="Times New Roman"/>
              </w:rPr>
            </w:pPr>
            <w:r>
              <w:rPr>
                <w:rFonts w:ascii="Calibri" w:eastAsia="Calibri" w:hAnsi="Calibri" w:cs="Times New Roman"/>
                <w:color w:val="5B9BD5"/>
              </w:rPr>
              <w:t xml:space="preserve">  </w:t>
            </w:r>
            <w:sdt>
              <w:sdtPr>
                <w:rPr>
                  <w:rFonts w:ascii="Calibri" w:eastAsia="Calibri" w:hAnsi="Calibri" w:cs="Times New Roman"/>
                  <w:color w:val="5B9BD5"/>
                </w:rPr>
                <w:id w:val="-2038270367"/>
                <w14:checkbox>
                  <w14:checked w14:val="0"/>
                  <w14:checkedState w14:val="00FC" w14:font="Wingdings"/>
                  <w14:uncheckedState w14:val="2610" w14:font="MS Gothic"/>
                </w14:checkbox>
              </w:sdtPr>
              <w:sdtEndPr/>
              <w:sdtContent>
                <w:r>
                  <w:rPr>
                    <w:rFonts w:ascii="MS Gothic" w:eastAsia="MS Gothic" w:hAnsi="MS Gothic" w:cs="Times New Roman" w:hint="eastAsia"/>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76582E0B" w14:textId="77777777" w:rsidR="008363D3" w:rsidRPr="008F458F" w:rsidRDefault="008363D3" w:rsidP="008363D3">
            <w:pPr>
              <w:spacing w:after="0" w:line="240" w:lineRule="auto"/>
              <w:rPr>
                <w:rFonts w:ascii="Calibri" w:eastAsia="Calibri" w:hAnsi="Calibri" w:cs="Times New Roman"/>
              </w:rPr>
            </w:pPr>
          </w:p>
        </w:tc>
      </w:tr>
      <w:tr w:rsidR="008363D3" w:rsidRPr="008F458F" w14:paraId="65E6D009" w14:textId="77777777" w:rsidTr="008F458F">
        <w:trPr>
          <w:trHeight w:val="254"/>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FDD19" w14:textId="77777777" w:rsidR="008363D3" w:rsidRPr="008F458F" w:rsidRDefault="008363D3" w:rsidP="008363D3">
            <w:pPr>
              <w:spacing w:after="0" w:line="240" w:lineRule="auto"/>
              <w:rPr>
                <w:rFonts w:ascii="Calibri" w:eastAsia="Calibri" w:hAnsi="Calibri" w:cs="Times New Roman"/>
              </w:rPr>
            </w:pPr>
            <w:r w:rsidRPr="007D0A9F">
              <w:rPr>
                <w:b/>
              </w:rPr>
              <w:t>2.2</w:t>
            </w:r>
            <w:r w:rsidRPr="007D0A9F">
              <w:t xml:space="preserve"> - Size of the </w:t>
            </w:r>
            <w:proofErr w:type="spellStart"/>
            <w:r w:rsidRPr="007D0A9F">
              <w:t>iCASP</w:t>
            </w:r>
            <w:proofErr w:type="spellEnd"/>
            <w:r w:rsidRPr="007D0A9F">
              <w:t xml:space="preserve"> partnership</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2036A"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1146127383"/>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7A09D2BF" w14:textId="77777777" w:rsidR="008363D3" w:rsidRPr="008F458F" w:rsidRDefault="008363D3" w:rsidP="008363D3">
            <w:pPr>
              <w:spacing w:after="0" w:line="240" w:lineRule="auto"/>
              <w:rPr>
                <w:rFonts w:ascii="Calibri" w:eastAsia="Calibri" w:hAnsi="Calibri" w:cs="Times New Roman"/>
              </w:rPr>
            </w:pPr>
          </w:p>
        </w:tc>
      </w:tr>
      <w:tr w:rsidR="008363D3" w:rsidRPr="008F458F" w14:paraId="128E838E" w14:textId="77777777" w:rsidTr="008F458F">
        <w:trPr>
          <w:trHeight w:val="254"/>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7E3C7" w14:textId="29D00FE3" w:rsidR="008363D3" w:rsidRPr="008F458F" w:rsidRDefault="008363D3" w:rsidP="00EE793A">
            <w:pPr>
              <w:spacing w:after="0" w:line="240" w:lineRule="auto"/>
              <w:rPr>
                <w:rFonts w:ascii="Calibri" w:eastAsia="Calibri" w:hAnsi="Calibri" w:cs="Times New Roman"/>
              </w:rPr>
            </w:pPr>
            <w:r w:rsidRPr="007D0A9F">
              <w:rPr>
                <w:b/>
              </w:rPr>
              <w:t>2.3</w:t>
            </w:r>
            <w:r w:rsidRPr="007D0A9F">
              <w:t xml:space="preserve"> </w:t>
            </w:r>
            <w:r w:rsidR="00F5528C">
              <w:t>-</w:t>
            </w:r>
            <w:r w:rsidR="00EE793A">
              <w:t xml:space="preserve"> Project</w:t>
            </w:r>
            <w:r w:rsidR="00670DB2">
              <w:t xml:space="preserve"> </w:t>
            </w:r>
            <w:r w:rsidR="00EE793A">
              <w:t>p</w:t>
            </w:r>
            <w:r w:rsidRPr="007D0A9F">
              <w:t>artnership legacy</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A2276"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695744452"/>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4D88C230" w14:textId="77777777" w:rsidR="008363D3" w:rsidRPr="008F458F" w:rsidRDefault="008363D3" w:rsidP="008363D3">
            <w:pPr>
              <w:spacing w:after="0" w:line="240" w:lineRule="auto"/>
              <w:rPr>
                <w:rFonts w:ascii="Calibri" w:eastAsia="Calibri" w:hAnsi="Calibri" w:cs="Times New Roman"/>
              </w:rPr>
            </w:pPr>
          </w:p>
        </w:tc>
      </w:tr>
      <w:tr w:rsidR="008363D3" w:rsidRPr="008F458F" w14:paraId="7A3B638D" w14:textId="77777777" w:rsidTr="008F458F">
        <w:trPr>
          <w:trHeight w:val="254"/>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9A972" w14:textId="77777777" w:rsidR="008363D3" w:rsidRPr="008F458F" w:rsidRDefault="008363D3" w:rsidP="008363D3">
            <w:pPr>
              <w:spacing w:after="0" w:line="240" w:lineRule="auto"/>
              <w:rPr>
                <w:rFonts w:ascii="Calibri" w:eastAsia="Calibri" w:hAnsi="Calibri" w:cs="Times New Roman"/>
              </w:rPr>
            </w:pPr>
            <w:r w:rsidRPr="007D0A9F">
              <w:rPr>
                <w:b/>
              </w:rPr>
              <w:t>2.4</w:t>
            </w:r>
            <w:r w:rsidRPr="007D0A9F">
              <w:t xml:space="preserve"> - Number of secondments</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61923"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1288582472"/>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6CBF1953" w14:textId="77777777" w:rsidR="008363D3" w:rsidRPr="008F458F" w:rsidRDefault="008363D3" w:rsidP="008363D3">
            <w:pPr>
              <w:spacing w:after="0" w:line="240" w:lineRule="auto"/>
              <w:rPr>
                <w:rFonts w:ascii="Calibri" w:eastAsia="Calibri" w:hAnsi="Calibri" w:cs="Times New Roman"/>
              </w:rPr>
            </w:pPr>
          </w:p>
        </w:tc>
      </w:tr>
      <w:tr w:rsidR="008363D3" w:rsidRPr="008F458F" w14:paraId="33E6B0E0" w14:textId="77777777" w:rsidTr="008F458F">
        <w:trPr>
          <w:trHeight w:val="254"/>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70432" w14:textId="77777777" w:rsidR="008363D3" w:rsidRPr="008F458F" w:rsidRDefault="008363D3" w:rsidP="008363D3">
            <w:pPr>
              <w:spacing w:after="0" w:line="240" w:lineRule="auto"/>
              <w:rPr>
                <w:rFonts w:ascii="Calibri" w:eastAsia="Calibri" w:hAnsi="Calibri" w:cs="Times New Roman"/>
              </w:rPr>
            </w:pPr>
            <w:r w:rsidRPr="007D0A9F">
              <w:rPr>
                <w:b/>
              </w:rPr>
              <w:t>2.5</w:t>
            </w:r>
            <w:r w:rsidRPr="007D0A9F">
              <w:t xml:space="preserve"> - Communication geographical reach </w:t>
            </w:r>
            <w:r w:rsidRPr="006931B6">
              <w:rPr>
                <w:i/>
              </w:rPr>
              <w:t>(up-scaling and spatial out-scaling)</w:t>
            </w:r>
            <w:r w:rsidRPr="007D0A9F">
              <w:br/>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8C243"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582060450"/>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7AE164D8" w14:textId="77777777" w:rsidR="008363D3" w:rsidRPr="008F458F" w:rsidRDefault="008363D3" w:rsidP="008363D3">
            <w:pPr>
              <w:spacing w:after="0" w:line="240" w:lineRule="auto"/>
              <w:rPr>
                <w:rFonts w:ascii="Calibri" w:eastAsia="Calibri" w:hAnsi="Calibri" w:cs="Times New Roman"/>
                <w:color w:val="5B9BD5"/>
              </w:rPr>
            </w:pPr>
          </w:p>
        </w:tc>
      </w:tr>
      <w:tr w:rsidR="008363D3" w:rsidRPr="008F458F" w14:paraId="01478079" w14:textId="77777777" w:rsidTr="008F458F">
        <w:trPr>
          <w:trHeight w:val="254"/>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C4556" w14:textId="77777777" w:rsidR="008363D3" w:rsidRPr="008F458F" w:rsidRDefault="008363D3" w:rsidP="00EE793A">
            <w:pPr>
              <w:spacing w:after="0" w:line="240" w:lineRule="auto"/>
              <w:rPr>
                <w:rFonts w:ascii="Calibri" w:eastAsia="Calibri" w:hAnsi="Calibri" w:cs="Times New Roman"/>
              </w:rPr>
            </w:pPr>
            <w:r w:rsidRPr="007D0A9F">
              <w:rPr>
                <w:b/>
              </w:rPr>
              <w:t>2.6</w:t>
            </w:r>
            <w:r w:rsidRPr="007D0A9F">
              <w:t xml:space="preserve"> - Dissemination of </w:t>
            </w:r>
            <w:r w:rsidR="00EE793A">
              <w:t xml:space="preserve">project </w:t>
            </w:r>
            <w:r w:rsidRPr="007D0A9F">
              <w:t>outputs by organisations other than University of Leeds, Sheffield or York</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9CC46B"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621069637"/>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0827FDFD" w14:textId="77777777" w:rsidR="008363D3" w:rsidRPr="008F458F" w:rsidRDefault="008363D3" w:rsidP="008363D3">
            <w:pPr>
              <w:spacing w:after="0" w:line="240" w:lineRule="auto"/>
              <w:rPr>
                <w:rFonts w:ascii="Calibri" w:eastAsia="Calibri" w:hAnsi="Calibri" w:cs="Times New Roman"/>
                <w:color w:val="5B9BD5"/>
              </w:rPr>
            </w:pPr>
          </w:p>
        </w:tc>
      </w:tr>
      <w:tr w:rsidR="008363D3" w:rsidRPr="008F458F" w14:paraId="209C7F05" w14:textId="77777777" w:rsidTr="008F458F">
        <w:trPr>
          <w:trHeight w:val="238"/>
        </w:trPr>
        <w:tc>
          <w:tcPr>
            <w:tcW w:w="3253"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F183FDB" w14:textId="77777777" w:rsidR="008363D3" w:rsidRPr="008F458F" w:rsidRDefault="008363D3" w:rsidP="008363D3">
            <w:pPr>
              <w:spacing w:after="0" w:line="240" w:lineRule="auto"/>
              <w:rPr>
                <w:rFonts w:ascii="Calibri" w:eastAsia="Calibri" w:hAnsi="Calibri" w:cs="Times New Roman"/>
              </w:rPr>
            </w:pPr>
            <w:r w:rsidRPr="008F458F">
              <w:rPr>
                <w:rFonts w:ascii="Calibri" w:eastAsia="Calibri" w:hAnsi="Calibri" w:cs="Times New Roman"/>
                <w:b/>
                <w:bCs/>
              </w:rPr>
              <w:t>Key Success Measure 3 – Policy Formation and Implementation</w:t>
            </w:r>
          </w:p>
        </w:tc>
        <w:tc>
          <w:tcPr>
            <w:tcW w:w="6237" w:type="dxa"/>
            <w:gridSpan w:val="2"/>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0567A3E" w14:textId="77777777" w:rsidR="008363D3" w:rsidRPr="008F458F" w:rsidRDefault="008363D3" w:rsidP="008363D3">
            <w:pPr>
              <w:spacing w:after="0" w:line="240" w:lineRule="auto"/>
              <w:rPr>
                <w:rFonts w:ascii="Calibri" w:eastAsia="Calibri" w:hAnsi="Calibri" w:cs="Times New Roman"/>
                <w:b/>
                <w:bCs/>
              </w:rPr>
            </w:pPr>
            <w:r w:rsidRPr="008F458F">
              <w:rPr>
                <w:rFonts w:ascii="Calibri" w:eastAsia="Calibri" w:hAnsi="Calibri" w:cs="Times New Roman"/>
                <w:b/>
                <w:bCs/>
              </w:rPr>
              <w:t>Informing policies/strategies that relate to catchment management</w:t>
            </w:r>
          </w:p>
        </w:tc>
      </w:tr>
      <w:tr w:rsidR="008363D3" w:rsidRPr="008F458F" w14:paraId="2507AED9" w14:textId="77777777" w:rsidTr="008F458F">
        <w:trPr>
          <w:trHeight w:val="254"/>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1A08F" w14:textId="77777777" w:rsidR="008363D3" w:rsidRPr="008F458F" w:rsidRDefault="008363D3" w:rsidP="008363D3">
            <w:pPr>
              <w:spacing w:after="0" w:line="240" w:lineRule="auto"/>
              <w:rPr>
                <w:rFonts w:ascii="Calibri" w:eastAsia="Calibri" w:hAnsi="Calibri" w:cs="Times New Roman"/>
              </w:rPr>
            </w:pPr>
            <w:r w:rsidRPr="008F458F">
              <w:rPr>
                <w:rFonts w:ascii="Calibri" w:eastAsia="Calibri" w:hAnsi="Calibri" w:cs="Times New Roman"/>
                <w:b/>
                <w:bCs/>
              </w:rPr>
              <w:lastRenderedPageBreak/>
              <w:t>Indicator</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55395B33" w14:textId="77777777" w:rsidR="008363D3" w:rsidRPr="008F458F" w:rsidRDefault="008363D3" w:rsidP="008363D3">
            <w:pPr>
              <w:spacing w:after="0" w:line="240" w:lineRule="auto"/>
              <w:rPr>
                <w:rFonts w:ascii="Calibri" w:eastAsia="Calibri" w:hAnsi="Calibri" w:cs="Times New Roman"/>
              </w:rPr>
            </w:pPr>
            <w:r w:rsidRPr="008F458F">
              <w:rPr>
                <w:rFonts w:ascii="Calibri" w:eastAsia="Calibri" w:hAnsi="Calibri" w:cs="Times New Roman"/>
                <w:b/>
                <w:bCs/>
              </w:rPr>
              <w:t>TICK</w:t>
            </w:r>
          </w:p>
        </w:tc>
        <w:tc>
          <w:tcPr>
            <w:tcW w:w="5362" w:type="dxa"/>
            <w:tcBorders>
              <w:top w:val="nil"/>
              <w:left w:val="nil"/>
              <w:bottom w:val="single" w:sz="8" w:space="0" w:color="auto"/>
              <w:right w:val="single" w:sz="8" w:space="0" w:color="auto"/>
            </w:tcBorders>
            <w:tcMar>
              <w:top w:w="0" w:type="dxa"/>
              <w:left w:w="108" w:type="dxa"/>
              <w:bottom w:w="0" w:type="dxa"/>
              <w:right w:w="108" w:type="dxa"/>
            </w:tcMar>
            <w:hideMark/>
          </w:tcPr>
          <w:p w14:paraId="146C97C9" w14:textId="77777777" w:rsidR="008363D3" w:rsidRPr="008F458F" w:rsidRDefault="008363D3" w:rsidP="008363D3">
            <w:pPr>
              <w:spacing w:after="0" w:line="240" w:lineRule="auto"/>
              <w:rPr>
                <w:rFonts w:ascii="Calibri" w:eastAsia="Calibri" w:hAnsi="Calibri" w:cs="Times New Roman"/>
              </w:rPr>
            </w:pPr>
            <w:r w:rsidRPr="008F458F">
              <w:rPr>
                <w:rFonts w:ascii="Calibri" w:eastAsia="Calibri" w:hAnsi="Calibri" w:cs="Times New Roman"/>
                <w:b/>
                <w:bCs/>
              </w:rPr>
              <w:t>A description of how the project relates to the Indicator</w:t>
            </w:r>
          </w:p>
        </w:tc>
      </w:tr>
      <w:tr w:rsidR="008363D3" w:rsidRPr="008F458F" w14:paraId="41163106"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CB707B" w14:textId="4C0E7C9A" w:rsidR="008363D3" w:rsidRPr="007D0A9F" w:rsidRDefault="008363D3" w:rsidP="00670DB2">
            <w:pPr>
              <w:spacing w:after="0" w:line="240" w:lineRule="auto"/>
              <w:jc w:val="right"/>
              <w:rPr>
                <w:b/>
              </w:rPr>
            </w:pPr>
            <w:r>
              <w:rPr>
                <w:b/>
                <w:szCs w:val="24"/>
              </w:rPr>
              <w:t>Example</w:t>
            </w:r>
            <w:r>
              <w:rPr>
                <w:b/>
                <w:szCs w:val="24"/>
              </w:rPr>
              <w:br/>
            </w:r>
            <w:r w:rsidRPr="007D0A9F">
              <w:t xml:space="preserve"> </w:t>
            </w:r>
            <w:r w:rsidR="00EE793A" w:rsidRPr="007D0A9F">
              <w:t xml:space="preserve">National or regional policies informed by </w:t>
            </w:r>
            <w:r w:rsidR="00EE793A">
              <w:t>project</w:t>
            </w:r>
            <w:r w:rsidR="00EE793A" w:rsidRPr="007D0A9F">
              <w:t xml:space="preserve">          </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1A6FA9F" w14:textId="6356294C" w:rsidR="008363D3" w:rsidRPr="008F458F" w:rsidRDefault="00C410D0" w:rsidP="00670DB2">
            <w:pPr>
              <w:spacing w:after="0" w:line="240" w:lineRule="auto"/>
              <w:jc w:val="center"/>
              <w:rPr>
                <w:rFonts w:ascii="Calibri" w:eastAsia="Calibri" w:hAnsi="Calibri" w:cs="Times New Roman"/>
                <w:color w:val="5B9BD5"/>
              </w:rPr>
            </w:pPr>
            <w:sdt>
              <w:sdtPr>
                <w:rPr>
                  <w:rFonts w:ascii="Calibri" w:eastAsia="Calibri" w:hAnsi="Calibri" w:cs="Times New Roman"/>
                </w:rPr>
                <w:id w:val="2106304585"/>
                <w14:checkbox>
                  <w14:checked w14:val="1"/>
                  <w14:checkedState w14:val="00FC" w14:font="Wingdings"/>
                  <w14:uncheckedState w14:val="2610" w14:font="MS Gothic"/>
                </w14:checkbox>
              </w:sdtPr>
              <w:sdtEndPr/>
              <w:sdtContent>
                <w:r w:rsidR="00BC07B5">
                  <w:rPr>
                    <w:rFonts w:ascii="Calibri" w:eastAsia="Calibri" w:hAnsi="Calibri" w:cs="Times New Roman"/>
                  </w:rPr>
                  <w:sym w:font="Wingdings" w:char="F0FC"/>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3DE97ABB" w14:textId="10C40C09" w:rsidR="008363D3" w:rsidRPr="008F458F" w:rsidRDefault="008363D3" w:rsidP="00670DB2">
            <w:pPr>
              <w:spacing w:after="0" w:line="240" w:lineRule="auto"/>
              <w:jc w:val="right"/>
              <w:rPr>
                <w:rFonts w:ascii="Calibri" w:eastAsia="Calibri" w:hAnsi="Calibri" w:cs="Times New Roman"/>
              </w:rPr>
            </w:pPr>
            <w:r>
              <w:rPr>
                <w:b/>
                <w:szCs w:val="24"/>
              </w:rPr>
              <w:t>Example</w:t>
            </w:r>
            <w:r>
              <w:rPr>
                <w:b/>
                <w:szCs w:val="24"/>
              </w:rPr>
              <w:br/>
            </w:r>
            <w:r w:rsidR="00F5528C">
              <w:rPr>
                <w:rFonts w:ascii="Calibri" w:eastAsia="Calibri" w:hAnsi="Calibri" w:cs="Times New Roman"/>
              </w:rPr>
              <w:t>The NFM</w:t>
            </w:r>
            <w:r w:rsidR="00EE793A">
              <w:rPr>
                <w:rFonts w:ascii="Calibri" w:eastAsia="Calibri" w:hAnsi="Calibri" w:cs="Times New Roman"/>
              </w:rPr>
              <w:t xml:space="preserve"> guidance developed in this project will be used by the EA nationally to inform future NFM projects </w:t>
            </w:r>
          </w:p>
        </w:tc>
      </w:tr>
      <w:tr w:rsidR="008363D3" w:rsidRPr="008F458F" w14:paraId="1AF131A9"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38BE6" w14:textId="77777777" w:rsidR="008363D3" w:rsidRPr="008F458F" w:rsidRDefault="008363D3" w:rsidP="00EE793A">
            <w:pPr>
              <w:spacing w:after="0" w:line="240" w:lineRule="auto"/>
              <w:rPr>
                <w:rFonts w:ascii="Calibri" w:eastAsia="Calibri" w:hAnsi="Calibri" w:cs="Times New Roman"/>
              </w:rPr>
            </w:pPr>
            <w:r w:rsidRPr="007D0A9F">
              <w:rPr>
                <w:b/>
              </w:rPr>
              <w:t>3.1</w:t>
            </w:r>
            <w:r w:rsidRPr="007D0A9F">
              <w:t xml:space="preserve"> - </w:t>
            </w:r>
            <w:r w:rsidR="00EE793A">
              <w:t>Project</w:t>
            </w:r>
            <w:r w:rsidR="00EE793A" w:rsidRPr="007D0A9F">
              <w:t xml:space="preserve"> </w:t>
            </w:r>
            <w:r w:rsidRPr="007D0A9F">
              <w:t>contribution towards policy influence / number of briefings/advisory roles</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FAAC6F"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1568403402"/>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1FB5C271" w14:textId="77777777" w:rsidR="008363D3" w:rsidRPr="008F458F" w:rsidRDefault="008363D3" w:rsidP="008363D3">
            <w:pPr>
              <w:spacing w:after="0" w:line="240" w:lineRule="auto"/>
              <w:rPr>
                <w:rFonts w:ascii="Calibri" w:eastAsia="Calibri" w:hAnsi="Calibri" w:cs="Times New Roman"/>
              </w:rPr>
            </w:pPr>
          </w:p>
        </w:tc>
      </w:tr>
      <w:tr w:rsidR="008363D3" w:rsidRPr="008F458F" w14:paraId="6B3427F8"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AD43F" w14:textId="77777777" w:rsidR="008363D3" w:rsidRPr="008F458F" w:rsidRDefault="008363D3" w:rsidP="00EE793A">
            <w:pPr>
              <w:spacing w:after="0" w:line="240" w:lineRule="auto"/>
              <w:rPr>
                <w:rFonts w:ascii="Calibri" w:eastAsia="Calibri" w:hAnsi="Calibri" w:cs="Times New Roman"/>
              </w:rPr>
            </w:pPr>
            <w:r w:rsidRPr="007D0A9F">
              <w:rPr>
                <w:b/>
              </w:rPr>
              <w:t>3.2</w:t>
            </w:r>
            <w:r w:rsidRPr="007D0A9F">
              <w:t xml:space="preserve"> - National or regional policies informed by </w:t>
            </w:r>
            <w:r w:rsidR="00EE793A">
              <w:t>project</w:t>
            </w:r>
            <w:r w:rsidR="00EE793A" w:rsidRPr="007D0A9F">
              <w:t xml:space="preserve">          </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D4309"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1979906586"/>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34819B6B" w14:textId="77777777" w:rsidR="008363D3" w:rsidRPr="008F458F" w:rsidRDefault="008363D3" w:rsidP="008363D3">
            <w:pPr>
              <w:spacing w:after="0" w:line="240" w:lineRule="auto"/>
              <w:rPr>
                <w:rFonts w:ascii="Calibri" w:eastAsia="Calibri" w:hAnsi="Calibri" w:cs="Times New Roman"/>
              </w:rPr>
            </w:pPr>
          </w:p>
        </w:tc>
      </w:tr>
      <w:tr w:rsidR="008363D3" w:rsidRPr="008F458F" w14:paraId="2CF5A8A9"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E359A" w14:textId="77777777" w:rsidR="008363D3" w:rsidRPr="008F458F" w:rsidRDefault="008363D3" w:rsidP="008363D3">
            <w:pPr>
              <w:spacing w:after="0" w:line="240" w:lineRule="auto"/>
              <w:rPr>
                <w:rFonts w:ascii="Calibri" w:eastAsia="Calibri" w:hAnsi="Calibri" w:cs="Times New Roman"/>
              </w:rPr>
            </w:pPr>
            <w:r w:rsidRPr="007D0A9F">
              <w:rPr>
                <w:b/>
              </w:rPr>
              <w:t>3.3</w:t>
            </w:r>
            <w:r w:rsidRPr="007D0A9F">
              <w:t xml:space="preserve"> - </w:t>
            </w:r>
            <w:proofErr w:type="spellStart"/>
            <w:r w:rsidRPr="007D0A9F">
              <w:t>iCASP’s</w:t>
            </w:r>
            <w:proofErr w:type="spellEnd"/>
            <w:r w:rsidRPr="007D0A9F">
              <w:t xml:space="preserve"> invited representation on national/regional boards/committees</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F8B2CFD" w14:textId="77777777" w:rsidR="008363D3" w:rsidRPr="008F458F" w:rsidRDefault="008363D3" w:rsidP="008363D3">
            <w:pPr>
              <w:spacing w:after="0" w:line="240" w:lineRule="auto"/>
              <w:jc w:val="center"/>
              <w:rPr>
                <w:rFonts w:ascii="Calibri" w:eastAsia="Calibri" w:hAnsi="Calibri" w:cs="Times New Roman"/>
              </w:rPr>
            </w:pPr>
          </w:p>
          <w:p w14:paraId="0949A9CD"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1320694282"/>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6A03C050" w14:textId="77777777" w:rsidR="008363D3" w:rsidRPr="008F458F" w:rsidRDefault="008363D3" w:rsidP="008363D3">
            <w:pPr>
              <w:spacing w:after="0" w:line="240" w:lineRule="auto"/>
              <w:rPr>
                <w:rFonts w:ascii="Calibri" w:eastAsia="Calibri" w:hAnsi="Calibri" w:cs="Times New Roman"/>
              </w:rPr>
            </w:pPr>
          </w:p>
        </w:tc>
      </w:tr>
      <w:tr w:rsidR="008363D3" w:rsidRPr="008F458F" w14:paraId="3FD2D4BD"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42EF0" w14:textId="77777777" w:rsidR="008363D3" w:rsidRPr="008F458F" w:rsidRDefault="008363D3" w:rsidP="008363D3">
            <w:pPr>
              <w:spacing w:after="0" w:line="240" w:lineRule="auto"/>
              <w:rPr>
                <w:rFonts w:ascii="Calibri" w:eastAsia="Calibri" w:hAnsi="Calibri" w:cs="Times New Roman"/>
              </w:rPr>
            </w:pPr>
            <w:r w:rsidRPr="007D0A9F">
              <w:rPr>
                <w:b/>
              </w:rPr>
              <w:t>3.4</w:t>
            </w:r>
            <w:r w:rsidRPr="007D0A9F">
              <w:t xml:space="preserve"> - Growth in political engagement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99B56"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1787967656"/>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56E8E62B" w14:textId="77777777" w:rsidR="008363D3" w:rsidRPr="008F458F" w:rsidRDefault="008363D3" w:rsidP="008363D3">
            <w:pPr>
              <w:spacing w:after="0" w:line="240" w:lineRule="auto"/>
              <w:rPr>
                <w:rFonts w:ascii="Calibri" w:eastAsia="Calibri" w:hAnsi="Calibri" w:cs="Times New Roman"/>
                <w:color w:val="5B9BD5"/>
              </w:rPr>
            </w:pPr>
          </w:p>
        </w:tc>
      </w:tr>
      <w:tr w:rsidR="008363D3" w:rsidRPr="008F458F" w14:paraId="43A9EE21" w14:textId="77777777" w:rsidTr="008F458F">
        <w:trPr>
          <w:trHeight w:val="238"/>
        </w:trPr>
        <w:tc>
          <w:tcPr>
            <w:tcW w:w="3253"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16383DB0" w14:textId="77777777" w:rsidR="008363D3" w:rsidRPr="008F458F" w:rsidRDefault="008363D3" w:rsidP="008363D3">
            <w:pPr>
              <w:spacing w:after="0" w:line="240" w:lineRule="auto"/>
              <w:rPr>
                <w:rFonts w:ascii="Calibri" w:eastAsia="Calibri" w:hAnsi="Calibri" w:cs="Times New Roman"/>
                <w:b/>
                <w:bCs/>
              </w:rPr>
            </w:pPr>
            <w:r w:rsidRPr="008F458F">
              <w:rPr>
                <w:rFonts w:ascii="Calibri" w:eastAsia="Calibri" w:hAnsi="Calibri" w:cs="Times New Roman"/>
                <w:b/>
                <w:bCs/>
              </w:rPr>
              <w:t>Key Success Measure 4 – Practical Benefits</w:t>
            </w:r>
          </w:p>
        </w:tc>
        <w:tc>
          <w:tcPr>
            <w:tcW w:w="6237" w:type="dxa"/>
            <w:gridSpan w:val="2"/>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6A3596A" w14:textId="77777777" w:rsidR="008363D3" w:rsidRPr="008F458F" w:rsidRDefault="008363D3" w:rsidP="008363D3">
            <w:pPr>
              <w:spacing w:after="0" w:line="240" w:lineRule="auto"/>
              <w:rPr>
                <w:rFonts w:ascii="Calibri" w:eastAsia="Calibri" w:hAnsi="Calibri" w:cs="Times New Roman"/>
                <w:b/>
                <w:bCs/>
              </w:rPr>
            </w:pPr>
            <w:r w:rsidRPr="008F458F">
              <w:rPr>
                <w:rFonts w:ascii="Calibri" w:eastAsia="Calibri" w:hAnsi="Calibri" w:cs="Times New Roman"/>
                <w:b/>
                <w:bCs/>
              </w:rPr>
              <w:t>Producing materials that help environmental science to be used</w:t>
            </w:r>
          </w:p>
        </w:tc>
      </w:tr>
      <w:tr w:rsidR="008363D3" w:rsidRPr="008F458F" w14:paraId="4F7BDFEE"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151C9" w14:textId="77777777" w:rsidR="008363D3" w:rsidRPr="008F458F" w:rsidRDefault="008363D3" w:rsidP="008363D3">
            <w:pPr>
              <w:spacing w:after="0" w:line="240" w:lineRule="auto"/>
              <w:rPr>
                <w:rFonts w:ascii="Calibri" w:eastAsia="Calibri" w:hAnsi="Calibri" w:cs="Times New Roman"/>
              </w:rPr>
            </w:pPr>
            <w:r w:rsidRPr="008F458F">
              <w:rPr>
                <w:rFonts w:ascii="Calibri" w:eastAsia="Calibri" w:hAnsi="Calibri" w:cs="Times New Roman"/>
                <w:b/>
                <w:bCs/>
              </w:rPr>
              <w:t>Indicator</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3E4B7824" w14:textId="77777777" w:rsidR="008363D3" w:rsidRPr="008F458F" w:rsidRDefault="008363D3" w:rsidP="008363D3">
            <w:pPr>
              <w:spacing w:after="0" w:line="240" w:lineRule="auto"/>
              <w:rPr>
                <w:rFonts w:ascii="Calibri" w:eastAsia="Calibri" w:hAnsi="Calibri" w:cs="Times New Roman"/>
              </w:rPr>
            </w:pPr>
            <w:r w:rsidRPr="008F458F">
              <w:rPr>
                <w:rFonts w:ascii="Calibri" w:eastAsia="Calibri" w:hAnsi="Calibri" w:cs="Times New Roman"/>
                <w:b/>
                <w:bCs/>
              </w:rPr>
              <w:t>TICK</w:t>
            </w:r>
          </w:p>
        </w:tc>
        <w:tc>
          <w:tcPr>
            <w:tcW w:w="5362" w:type="dxa"/>
            <w:tcBorders>
              <w:top w:val="nil"/>
              <w:left w:val="nil"/>
              <w:bottom w:val="single" w:sz="8" w:space="0" w:color="auto"/>
              <w:right w:val="single" w:sz="8" w:space="0" w:color="auto"/>
            </w:tcBorders>
            <w:tcMar>
              <w:top w:w="0" w:type="dxa"/>
              <w:left w:w="108" w:type="dxa"/>
              <w:bottom w:w="0" w:type="dxa"/>
              <w:right w:w="108" w:type="dxa"/>
            </w:tcMar>
            <w:hideMark/>
          </w:tcPr>
          <w:p w14:paraId="704CDB09" w14:textId="77777777" w:rsidR="008363D3" w:rsidRPr="008F458F" w:rsidRDefault="008363D3" w:rsidP="008363D3">
            <w:pPr>
              <w:spacing w:after="0" w:line="240" w:lineRule="auto"/>
              <w:rPr>
                <w:rFonts w:ascii="Calibri" w:eastAsia="Calibri" w:hAnsi="Calibri" w:cs="Times New Roman"/>
              </w:rPr>
            </w:pPr>
            <w:r w:rsidRPr="008F458F">
              <w:rPr>
                <w:rFonts w:ascii="Calibri" w:eastAsia="Calibri" w:hAnsi="Calibri" w:cs="Times New Roman"/>
                <w:b/>
                <w:bCs/>
              </w:rPr>
              <w:t>A description of how the project relates to the Indicator</w:t>
            </w:r>
          </w:p>
        </w:tc>
      </w:tr>
      <w:tr w:rsidR="008363D3" w:rsidRPr="008F458F" w14:paraId="125230B3"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4A8A72" w14:textId="77777777" w:rsidR="008363D3" w:rsidRPr="007D0A9F" w:rsidRDefault="008363D3" w:rsidP="00670DB2">
            <w:pPr>
              <w:spacing w:after="0" w:line="240" w:lineRule="auto"/>
              <w:jc w:val="right"/>
              <w:rPr>
                <w:b/>
              </w:rPr>
            </w:pPr>
            <w:r>
              <w:rPr>
                <w:b/>
                <w:szCs w:val="24"/>
              </w:rPr>
              <w:t>Example</w:t>
            </w:r>
            <w:r>
              <w:rPr>
                <w:b/>
                <w:szCs w:val="24"/>
              </w:rPr>
              <w:br/>
            </w:r>
            <w:r w:rsidRPr="007D0A9F">
              <w:t xml:space="preserve"> </w:t>
            </w:r>
            <w:r w:rsidR="00EE793A" w:rsidRPr="007D0A9F">
              <w:t xml:space="preserve"> Use of outputs/products from project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AE2136" w14:textId="7D98F737" w:rsidR="008363D3" w:rsidRPr="008F458F" w:rsidRDefault="00C410D0" w:rsidP="00670DB2">
            <w:pPr>
              <w:spacing w:after="0" w:line="240" w:lineRule="auto"/>
              <w:jc w:val="center"/>
              <w:rPr>
                <w:rFonts w:ascii="Calibri" w:eastAsia="Calibri" w:hAnsi="Calibri" w:cs="Times New Roman"/>
              </w:rPr>
            </w:pPr>
            <w:sdt>
              <w:sdtPr>
                <w:rPr>
                  <w:rFonts w:ascii="Calibri" w:eastAsia="Calibri" w:hAnsi="Calibri" w:cs="Times New Roman"/>
                </w:rPr>
                <w:id w:val="-1150901081"/>
                <w14:checkbox>
                  <w14:checked w14:val="1"/>
                  <w14:checkedState w14:val="00FC" w14:font="Wingdings"/>
                  <w14:uncheckedState w14:val="2610" w14:font="MS Gothic"/>
                </w14:checkbox>
              </w:sdtPr>
              <w:sdtEndPr/>
              <w:sdtContent>
                <w:r w:rsidR="00BC07B5">
                  <w:rPr>
                    <w:rFonts w:ascii="Calibri" w:eastAsia="Calibri" w:hAnsi="Calibri" w:cs="Times New Roman"/>
                  </w:rPr>
                  <w:sym w:font="Wingdings" w:char="F0FC"/>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6F3D00BC" w14:textId="77777777" w:rsidR="008363D3" w:rsidRPr="008F458F" w:rsidRDefault="008363D3" w:rsidP="00670DB2">
            <w:pPr>
              <w:spacing w:after="0" w:line="240" w:lineRule="auto"/>
              <w:jc w:val="right"/>
              <w:rPr>
                <w:rFonts w:ascii="Calibri" w:eastAsia="Calibri" w:hAnsi="Calibri" w:cs="Times New Roman"/>
              </w:rPr>
            </w:pPr>
            <w:r>
              <w:rPr>
                <w:b/>
                <w:szCs w:val="24"/>
              </w:rPr>
              <w:t>Example</w:t>
            </w:r>
            <w:r>
              <w:rPr>
                <w:b/>
                <w:szCs w:val="24"/>
              </w:rPr>
              <w:br/>
            </w:r>
            <w:r w:rsidR="00EE793A">
              <w:rPr>
                <w:rFonts w:ascii="Calibri" w:eastAsia="Calibri" w:hAnsi="Calibri" w:cs="Times New Roman"/>
              </w:rPr>
              <w:t>Guidance produced on when to use modelling for NFM project design will be incorporated into EA national NFM guidance.</w:t>
            </w:r>
          </w:p>
        </w:tc>
      </w:tr>
      <w:tr w:rsidR="008363D3" w:rsidRPr="008F458F" w14:paraId="24A9756B"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2F500" w14:textId="77777777" w:rsidR="008363D3" w:rsidRPr="008F458F" w:rsidRDefault="008363D3" w:rsidP="00EE793A">
            <w:pPr>
              <w:spacing w:after="0" w:line="240" w:lineRule="auto"/>
              <w:rPr>
                <w:rFonts w:ascii="Calibri" w:eastAsia="Calibri" w:hAnsi="Calibri" w:cs="Times New Roman"/>
              </w:rPr>
            </w:pPr>
            <w:r w:rsidRPr="007D0A9F">
              <w:rPr>
                <w:b/>
              </w:rPr>
              <w:t>4.1</w:t>
            </w:r>
            <w:r w:rsidRPr="007D0A9F">
              <w:t xml:space="preserve"> - Use of outputs/products from project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E071F" w14:textId="77777777" w:rsidR="008363D3" w:rsidRPr="008F458F" w:rsidRDefault="008363D3" w:rsidP="008363D3">
            <w:pPr>
              <w:spacing w:after="0" w:line="240" w:lineRule="auto"/>
              <w:jc w:val="center"/>
              <w:rPr>
                <w:rFonts w:ascii="Calibri" w:eastAsia="Calibri" w:hAnsi="Calibri" w:cs="Times New Roman"/>
              </w:rPr>
            </w:pPr>
          </w:p>
          <w:p w14:paraId="39040F7F"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582448049"/>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6BD34FCE" w14:textId="77777777" w:rsidR="008363D3" w:rsidRPr="008F458F" w:rsidRDefault="008363D3" w:rsidP="008363D3">
            <w:pPr>
              <w:spacing w:after="0" w:line="240" w:lineRule="auto"/>
              <w:rPr>
                <w:rFonts w:ascii="Calibri" w:eastAsia="Calibri" w:hAnsi="Calibri" w:cs="Times New Roman"/>
              </w:rPr>
            </w:pPr>
          </w:p>
        </w:tc>
      </w:tr>
      <w:tr w:rsidR="008363D3" w:rsidRPr="008F458F" w14:paraId="1E11801C"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A4CC9" w14:textId="77777777" w:rsidR="008363D3" w:rsidRPr="008F458F" w:rsidRDefault="008363D3" w:rsidP="008363D3">
            <w:pPr>
              <w:spacing w:after="0" w:line="240" w:lineRule="auto"/>
              <w:rPr>
                <w:rFonts w:ascii="Calibri" w:eastAsia="Calibri" w:hAnsi="Calibri" w:cs="Times New Roman"/>
              </w:rPr>
            </w:pPr>
            <w:r w:rsidRPr="007D0A9F">
              <w:rPr>
                <w:b/>
              </w:rPr>
              <w:t>4.2</w:t>
            </w:r>
            <w:r w:rsidRPr="007D0A9F">
              <w:t xml:space="preserve"> - Exporting expertise</w:t>
            </w:r>
            <w:r>
              <w:t xml:space="preserve"> </w:t>
            </w:r>
            <w:r w:rsidRPr="006931B6">
              <w:rPr>
                <w:i/>
              </w:rPr>
              <w:t xml:space="preserve">(national/international work instigated by </w:t>
            </w:r>
            <w:proofErr w:type="spellStart"/>
            <w:r w:rsidRPr="006931B6">
              <w:rPr>
                <w:i/>
              </w:rPr>
              <w:t>iCASP</w:t>
            </w:r>
            <w:proofErr w:type="spellEnd"/>
            <w:r w:rsidRPr="006931B6">
              <w:rPr>
                <w:i/>
              </w:rPr>
              <w: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0765C"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798882351"/>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6039A23A" w14:textId="77777777" w:rsidR="008363D3" w:rsidRPr="008F458F" w:rsidRDefault="008363D3" w:rsidP="008363D3">
            <w:pPr>
              <w:spacing w:after="0" w:line="240" w:lineRule="auto"/>
              <w:rPr>
                <w:rFonts w:ascii="Calibri" w:eastAsia="Calibri" w:hAnsi="Calibri" w:cs="Times New Roman"/>
              </w:rPr>
            </w:pPr>
          </w:p>
        </w:tc>
      </w:tr>
      <w:tr w:rsidR="008363D3" w:rsidRPr="008F458F" w14:paraId="7BD2D2F0"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C8160" w14:textId="77777777" w:rsidR="008363D3" w:rsidRPr="008F458F" w:rsidRDefault="008363D3" w:rsidP="008363D3">
            <w:pPr>
              <w:spacing w:after="0" w:line="240" w:lineRule="auto"/>
              <w:rPr>
                <w:rFonts w:ascii="Calibri" w:eastAsia="Calibri" w:hAnsi="Calibri" w:cs="Times New Roman"/>
              </w:rPr>
            </w:pPr>
            <w:r w:rsidRPr="007D0A9F">
              <w:rPr>
                <w:b/>
              </w:rPr>
              <w:t>4.3</w:t>
            </w:r>
            <w:r w:rsidRPr="007D0A9F">
              <w:t xml:space="preserve"> - Realised and potential non-economic societal benefits to the region</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ABF31F" w14:textId="77777777" w:rsidR="008363D3" w:rsidRPr="008F458F" w:rsidRDefault="008363D3" w:rsidP="008363D3">
            <w:pPr>
              <w:spacing w:after="0" w:line="240" w:lineRule="auto"/>
              <w:ind w:left="119"/>
              <w:rPr>
                <w:rFonts w:ascii="Calibri" w:eastAsia="Calibri" w:hAnsi="Calibri" w:cs="Times New Roman"/>
              </w:rPr>
            </w:pPr>
            <w:r>
              <w:rPr>
                <w:rFonts w:ascii="Calibri" w:eastAsia="Calibri" w:hAnsi="Calibri" w:cs="Times New Roman"/>
                <w:color w:val="5B9BD5"/>
              </w:rPr>
              <w:t xml:space="preserve">  </w:t>
            </w:r>
            <w:sdt>
              <w:sdtPr>
                <w:rPr>
                  <w:rFonts w:ascii="Calibri" w:eastAsia="Calibri" w:hAnsi="Calibri" w:cs="Times New Roman"/>
                  <w:color w:val="5B9BD5"/>
                </w:rPr>
                <w:id w:val="402422185"/>
                <w14:checkbox>
                  <w14:checked w14:val="0"/>
                  <w14:checkedState w14:val="00FC" w14:font="Wingdings"/>
                  <w14:uncheckedState w14:val="2610" w14:font="MS Gothic"/>
                </w14:checkbox>
              </w:sdtPr>
              <w:sdtEndPr/>
              <w:sdtContent>
                <w:r>
                  <w:rPr>
                    <w:rFonts w:ascii="MS Gothic" w:eastAsia="MS Gothic" w:hAnsi="MS Gothic" w:cs="Times New Roman" w:hint="eastAsia"/>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489AF5C1" w14:textId="77777777" w:rsidR="008363D3" w:rsidRPr="008F458F" w:rsidRDefault="008363D3" w:rsidP="008363D3">
            <w:pPr>
              <w:spacing w:after="0" w:line="240" w:lineRule="auto"/>
              <w:rPr>
                <w:rFonts w:ascii="Calibri" w:eastAsia="Calibri" w:hAnsi="Calibri" w:cs="Times New Roman"/>
              </w:rPr>
            </w:pPr>
          </w:p>
        </w:tc>
      </w:tr>
      <w:tr w:rsidR="008363D3" w:rsidRPr="008F458F" w14:paraId="3F0856B9"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33B9E" w14:textId="77777777" w:rsidR="008363D3" w:rsidRPr="008F458F" w:rsidRDefault="008363D3" w:rsidP="008363D3">
            <w:pPr>
              <w:spacing w:after="0" w:line="240" w:lineRule="auto"/>
              <w:rPr>
                <w:rFonts w:ascii="Calibri" w:eastAsia="Calibri" w:hAnsi="Calibri" w:cs="Times New Roman"/>
              </w:rPr>
            </w:pPr>
            <w:r w:rsidRPr="007D0A9F">
              <w:rPr>
                <w:b/>
              </w:rPr>
              <w:t>4.4</w:t>
            </w:r>
            <w:r w:rsidRPr="007D0A9F">
              <w:t xml:space="preserve"> - Capacity building</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3151C"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1124815132"/>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678D9E8C" w14:textId="77777777" w:rsidR="008363D3" w:rsidRPr="008F458F" w:rsidRDefault="008363D3" w:rsidP="008363D3">
            <w:pPr>
              <w:spacing w:after="0" w:line="240" w:lineRule="auto"/>
              <w:rPr>
                <w:rFonts w:ascii="Calibri" w:eastAsia="Calibri" w:hAnsi="Calibri" w:cs="Times New Roman"/>
                <w:color w:val="5B9BD5"/>
              </w:rPr>
            </w:pPr>
          </w:p>
        </w:tc>
      </w:tr>
      <w:tr w:rsidR="008363D3" w:rsidRPr="008F458F" w14:paraId="0C84E3D8" w14:textId="77777777" w:rsidTr="008F458F">
        <w:trPr>
          <w:trHeight w:val="238"/>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3C655" w14:textId="78B4446E" w:rsidR="008363D3" w:rsidRPr="008F458F" w:rsidRDefault="008363D3" w:rsidP="008363D3">
            <w:pPr>
              <w:spacing w:after="0" w:line="240" w:lineRule="auto"/>
              <w:rPr>
                <w:rFonts w:ascii="Calibri" w:eastAsia="Calibri" w:hAnsi="Calibri" w:cs="Times New Roman"/>
              </w:rPr>
            </w:pPr>
            <w:r w:rsidRPr="007D0A9F">
              <w:rPr>
                <w:b/>
              </w:rPr>
              <w:t>4.5</w:t>
            </w:r>
            <w:r w:rsidR="00F5528C">
              <w:t xml:space="preserve"> -</w:t>
            </w:r>
            <w:r w:rsidR="00C410D0">
              <w:t xml:space="preserve"> On-the-</w:t>
            </w:r>
            <w:bookmarkStart w:id="0" w:name="_GoBack"/>
            <w:bookmarkEnd w:id="0"/>
            <w:r w:rsidRPr="007D0A9F">
              <w:t>ground interventions</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C7D86" w14:textId="77777777" w:rsidR="008363D3" w:rsidRPr="008F458F" w:rsidRDefault="00C410D0" w:rsidP="008363D3">
            <w:pPr>
              <w:spacing w:after="0" w:line="240" w:lineRule="auto"/>
              <w:jc w:val="center"/>
              <w:rPr>
                <w:rFonts w:ascii="Calibri" w:eastAsia="Calibri" w:hAnsi="Calibri" w:cs="Times New Roman"/>
              </w:rPr>
            </w:pPr>
            <w:sdt>
              <w:sdtPr>
                <w:rPr>
                  <w:rFonts w:ascii="Calibri" w:eastAsia="Calibri" w:hAnsi="Calibri" w:cs="Times New Roman"/>
                  <w:color w:val="5B9BD5"/>
                </w:rPr>
                <w:id w:val="2011945391"/>
                <w14:checkbox>
                  <w14:checked w14:val="0"/>
                  <w14:checkedState w14:val="00FC" w14:font="Wingdings"/>
                  <w14:uncheckedState w14:val="2610" w14:font="MS Gothic"/>
                </w14:checkbox>
              </w:sdtPr>
              <w:sdtEndPr/>
              <w:sdtContent>
                <w:r w:rsidR="008363D3" w:rsidRPr="008F458F">
                  <w:rPr>
                    <w:rFonts w:ascii="Segoe UI Symbol" w:eastAsia="Calibri" w:hAnsi="Segoe UI Symbol" w:cs="Segoe UI Symbol"/>
                    <w:color w:val="5B9BD5"/>
                  </w:rPr>
                  <w:t>☐</w:t>
                </w:r>
              </w:sdtContent>
            </w:sdt>
          </w:p>
        </w:tc>
        <w:tc>
          <w:tcPr>
            <w:tcW w:w="5362" w:type="dxa"/>
            <w:tcBorders>
              <w:top w:val="nil"/>
              <w:left w:val="nil"/>
              <w:bottom w:val="single" w:sz="8" w:space="0" w:color="auto"/>
              <w:right w:val="single" w:sz="8" w:space="0" w:color="auto"/>
            </w:tcBorders>
            <w:tcMar>
              <w:top w:w="0" w:type="dxa"/>
              <w:left w:w="108" w:type="dxa"/>
              <w:bottom w:w="0" w:type="dxa"/>
              <w:right w:w="108" w:type="dxa"/>
            </w:tcMar>
          </w:tcPr>
          <w:p w14:paraId="163864EF" w14:textId="77777777" w:rsidR="008363D3" w:rsidRPr="008F458F" w:rsidRDefault="008363D3" w:rsidP="008363D3">
            <w:pPr>
              <w:spacing w:after="0" w:line="240" w:lineRule="auto"/>
              <w:rPr>
                <w:rFonts w:ascii="Calibri" w:eastAsia="Calibri" w:hAnsi="Calibri" w:cs="Times New Roman"/>
              </w:rPr>
            </w:pPr>
          </w:p>
        </w:tc>
      </w:tr>
    </w:tbl>
    <w:p w14:paraId="61257FBA" w14:textId="77777777" w:rsidR="00426F05" w:rsidRPr="00AE3D91" w:rsidRDefault="00426F05" w:rsidP="00426F05">
      <w:pPr>
        <w:pStyle w:val="ListParagraph"/>
        <w:rPr>
          <w:b/>
          <w:sz w:val="24"/>
        </w:rPr>
      </w:pPr>
    </w:p>
    <w:p w14:paraId="76A1ED7D" w14:textId="77777777" w:rsidR="00426F05" w:rsidRDefault="00426F05" w:rsidP="00426F05"/>
    <w:p w14:paraId="3D20DC55" w14:textId="77777777" w:rsidR="00426F05" w:rsidRPr="004D698F" w:rsidRDefault="00426F05" w:rsidP="009F17EE">
      <w:pPr>
        <w:pStyle w:val="ListParagraph"/>
        <w:numPr>
          <w:ilvl w:val="1"/>
          <w:numId w:val="3"/>
        </w:numPr>
        <w:ind w:left="426"/>
      </w:pPr>
      <w:r w:rsidRPr="009F0EAB">
        <w:rPr>
          <w:b/>
          <w:sz w:val="24"/>
        </w:rPr>
        <w:t>Resources required – considering the ‘</w:t>
      </w:r>
      <w:proofErr w:type="spellStart"/>
      <w:r w:rsidRPr="009F0EAB">
        <w:rPr>
          <w:b/>
          <w:sz w:val="24"/>
        </w:rPr>
        <w:t>iCASP</w:t>
      </w:r>
      <w:proofErr w:type="spellEnd"/>
      <w:r w:rsidRPr="009F0EAB">
        <w:rPr>
          <w:b/>
          <w:sz w:val="24"/>
        </w:rPr>
        <w:t xml:space="preserve"> resource availability’ section in the Criteria above, provide a brief description of the level of resources required. </w:t>
      </w:r>
    </w:p>
    <w:p w14:paraId="30B16F8A" w14:textId="77777777" w:rsidR="00426F05" w:rsidRPr="0054344D" w:rsidRDefault="00426F05" w:rsidP="00426F05">
      <w:pPr>
        <w:ind w:left="360"/>
      </w:pPr>
    </w:p>
    <w:p w14:paraId="2210BFA0" w14:textId="77777777" w:rsidR="008C5ECA" w:rsidRDefault="008C5ECA" w:rsidP="00426F05"/>
    <w:p w14:paraId="77942354" w14:textId="77777777" w:rsidR="008C5ECA" w:rsidRDefault="008C5ECA" w:rsidP="00426F05"/>
    <w:p w14:paraId="091C554A" w14:textId="77777777" w:rsidR="008C5ECA" w:rsidRDefault="008C5ECA" w:rsidP="00426F05"/>
    <w:p w14:paraId="1F00B075" w14:textId="77777777" w:rsidR="008C5ECA" w:rsidRDefault="008C5ECA" w:rsidP="00426F05"/>
    <w:p w14:paraId="787E314C" w14:textId="77777777" w:rsidR="008C5ECA" w:rsidRDefault="008C5ECA" w:rsidP="00426F05"/>
    <w:p w14:paraId="1C3624AD" w14:textId="77777777" w:rsidR="008C5ECA" w:rsidRDefault="008C5ECA" w:rsidP="00426F05"/>
    <w:p w14:paraId="70E15FB3" w14:textId="77777777" w:rsidR="00F5528C" w:rsidRDefault="00F5528C" w:rsidP="00426F05"/>
    <w:p w14:paraId="6429C242" w14:textId="77777777" w:rsidR="00426F05" w:rsidRPr="00B72131" w:rsidRDefault="00426F05" w:rsidP="00426F05">
      <w:pPr>
        <w:rPr>
          <w:sz w:val="24"/>
          <w:u w:val="single"/>
        </w:rPr>
      </w:pPr>
      <w:r w:rsidRPr="00B72131">
        <w:rPr>
          <w:sz w:val="24"/>
          <w:u w:val="single"/>
        </w:rPr>
        <w:lastRenderedPageBreak/>
        <w:t>Stage 1 Appendices</w:t>
      </w:r>
    </w:p>
    <w:p w14:paraId="310E4DC5" w14:textId="77777777" w:rsidR="00426F05" w:rsidRPr="008D047D" w:rsidRDefault="00426F05" w:rsidP="00426F05">
      <w:pPr>
        <w:rPr>
          <w:b/>
        </w:rPr>
      </w:pPr>
      <w:r>
        <w:rPr>
          <w:b/>
        </w:rPr>
        <w:t>Appendix 1 – Key contacts</w:t>
      </w:r>
    </w:p>
    <w:tbl>
      <w:tblPr>
        <w:tblStyle w:val="TableGrid"/>
        <w:tblW w:w="9499" w:type="dxa"/>
        <w:tblLook w:val="04A0" w:firstRow="1" w:lastRow="0" w:firstColumn="1" w:lastColumn="0" w:noHBand="0" w:noVBand="1"/>
      </w:tblPr>
      <w:tblGrid>
        <w:gridCol w:w="2676"/>
        <w:gridCol w:w="2399"/>
        <w:gridCol w:w="4424"/>
      </w:tblGrid>
      <w:tr w:rsidR="00426F05" w:rsidRPr="00B34C05" w14:paraId="761B7671" w14:textId="77777777" w:rsidTr="00F749B3">
        <w:trPr>
          <w:trHeight w:val="255"/>
        </w:trPr>
        <w:tc>
          <w:tcPr>
            <w:tcW w:w="2676" w:type="dxa"/>
            <w:noWrap/>
          </w:tcPr>
          <w:p w14:paraId="0CCA58B5" w14:textId="77777777" w:rsidR="00426F05" w:rsidRPr="008D047D" w:rsidRDefault="00426F05" w:rsidP="00F749B3">
            <w:pPr>
              <w:rPr>
                <w:b/>
              </w:rPr>
            </w:pPr>
            <w:r w:rsidRPr="008D047D">
              <w:rPr>
                <w:b/>
                <w:sz w:val="24"/>
              </w:rPr>
              <w:t>Springboard Partner Organisation</w:t>
            </w:r>
          </w:p>
        </w:tc>
        <w:tc>
          <w:tcPr>
            <w:tcW w:w="2399" w:type="dxa"/>
            <w:noWrap/>
          </w:tcPr>
          <w:p w14:paraId="49B9DEEF" w14:textId="77777777" w:rsidR="00426F05" w:rsidRPr="008D047D" w:rsidRDefault="00426F05" w:rsidP="00F749B3">
            <w:pPr>
              <w:rPr>
                <w:b/>
              </w:rPr>
            </w:pPr>
            <w:r w:rsidRPr="008D047D">
              <w:rPr>
                <w:b/>
              </w:rPr>
              <w:t>Partner Contact Name</w:t>
            </w:r>
          </w:p>
        </w:tc>
        <w:tc>
          <w:tcPr>
            <w:tcW w:w="4424" w:type="dxa"/>
            <w:noWrap/>
          </w:tcPr>
          <w:p w14:paraId="7AAA6617" w14:textId="77777777" w:rsidR="00426F05" w:rsidRPr="008D047D" w:rsidRDefault="00426F05" w:rsidP="00F749B3">
            <w:pPr>
              <w:rPr>
                <w:b/>
              </w:rPr>
            </w:pPr>
            <w:r w:rsidRPr="008D047D">
              <w:rPr>
                <w:b/>
              </w:rPr>
              <w:t>Partner Contact E-mail</w:t>
            </w:r>
          </w:p>
        </w:tc>
      </w:tr>
      <w:tr w:rsidR="004F714F" w:rsidRPr="00B34C05" w14:paraId="4E56A3AB" w14:textId="77777777" w:rsidTr="00F749B3">
        <w:trPr>
          <w:trHeight w:val="255"/>
        </w:trPr>
        <w:tc>
          <w:tcPr>
            <w:tcW w:w="2676" w:type="dxa"/>
            <w:noWrap/>
          </w:tcPr>
          <w:p w14:paraId="169BB115" w14:textId="77777777" w:rsidR="004F714F" w:rsidRPr="00B34C05" w:rsidRDefault="004F714F" w:rsidP="00F749B3">
            <w:r w:rsidRPr="00B34C05">
              <w:t>Arup</w:t>
            </w:r>
          </w:p>
        </w:tc>
        <w:tc>
          <w:tcPr>
            <w:tcW w:w="2399" w:type="dxa"/>
            <w:noWrap/>
          </w:tcPr>
          <w:p w14:paraId="6DE538FC" w14:textId="77777777" w:rsidR="004F714F" w:rsidRPr="00B34C05" w:rsidRDefault="004F714F" w:rsidP="00F749B3">
            <w:r>
              <w:t>Paul Simkins</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0DC80AE5" w14:textId="77777777" w:rsidR="004F714F" w:rsidRDefault="00C410D0" w:rsidP="00F749B3">
            <w:hyperlink r:id="rId6" w:history="1">
              <w:r w:rsidR="004F714F" w:rsidRPr="009B3D16">
                <w:rPr>
                  <w:rStyle w:val="Hyperlink"/>
                  <w:rFonts w:ascii="Arial" w:hAnsi="Arial" w:cs="Arial"/>
                  <w:sz w:val="20"/>
                  <w:szCs w:val="20"/>
                </w:rPr>
                <w:t>paul.simkins@arup.com</w:t>
              </w:r>
            </w:hyperlink>
          </w:p>
        </w:tc>
      </w:tr>
      <w:tr w:rsidR="004F714F" w:rsidRPr="00B34C05" w14:paraId="1BE2666B" w14:textId="77777777" w:rsidTr="00F749B3">
        <w:trPr>
          <w:trHeight w:val="255"/>
        </w:trPr>
        <w:tc>
          <w:tcPr>
            <w:tcW w:w="2676" w:type="dxa"/>
            <w:noWrap/>
          </w:tcPr>
          <w:p w14:paraId="6CD1C4F7" w14:textId="77777777" w:rsidR="004F714F" w:rsidRPr="00B34C05" w:rsidRDefault="004F714F" w:rsidP="004F714F">
            <w:r w:rsidRPr="00B34C05">
              <w:t>Bradford Metropolitan Borough Council</w:t>
            </w:r>
          </w:p>
        </w:tc>
        <w:tc>
          <w:tcPr>
            <w:tcW w:w="2399" w:type="dxa"/>
            <w:noWrap/>
          </w:tcPr>
          <w:p w14:paraId="467E1C82" w14:textId="77777777" w:rsidR="004F714F" w:rsidRPr="00B34C05" w:rsidRDefault="004F714F" w:rsidP="004F714F">
            <w:r>
              <w:t>Chris Eaton</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6F188CE7" w14:textId="77777777" w:rsidR="004F714F" w:rsidRPr="000342DC" w:rsidRDefault="00C410D0" w:rsidP="004F714F">
            <w:pPr>
              <w:rPr>
                <w:rFonts w:ascii="Arial" w:hAnsi="Arial" w:cs="Arial"/>
                <w:sz w:val="20"/>
                <w:szCs w:val="20"/>
              </w:rPr>
            </w:pPr>
            <w:hyperlink r:id="rId7" w:history="1">
              <w:r w:rsidR="004F714F" w:rsidRPr="006277ED">
                <w:rPr>
                  <w:rStyle w:val="Hyperlink"/>
                  <w:rFonts w:ascii="Arial" w:hAnsi="Arial" w:cs="Arial"/>
                  <w:sz w:val="20"/>
                  <w:szCs w:val="20"/>
                </w:rPr>
                <w:t>chris.eaton@bradford.gov.uk</w:t>
              </w:r>
            </w:hyperlink>
            <w:r w:rsidR="004F714F">
              <w:rPr>
                <w:rFonts w:ascii="Arial" w:hAnsi="Arial" w:cs="Arial"/>
                <w:sz w:val="20"/>
                <w:szCs w:val="20"/>
              </w:rPr>
              <w:t xml:space="preserve"> </w:t>
            </w:r>
          </w:p>
        </w:tc>
      </w:tr>
      <w:tr w:rsidR="004F714F" w:rsidRPr="00B34C05" w14:paraId="6F7F38F5" w14:textId="77777777" w:rsidTr="00F749B3">
        <w:trPr>
          <w:trHeight w:val="255"/>
        </w:trPr>
        <w:tc>
          <w:tcPr>
            <w:tcW w:w="2676" w:type="dxa"/>
            <w:noWrap/>
          </w:tcPr>
          <w:p w14:paraId="577FCAF2" w14:textId="77777777" w:rsidR="004F714F" w:rsidRPr="00B34C05" w:rsidRDefault="004F714F" w:rsidP="004F714F">
            <w:r w:rsidRPr="00B34C05">
              <w:t>City of York Council</w:t>
            </w:r>
          </w:p>
        </w:tc>
        <w:tc>
          <w:tcPr>
            <w:tcW w:w="2399" w:type="dxa"/>
            <w:noWrap/>
          </w:tcPr>
          <w:p w14:paraId="5C9988F8" w14:textId="77777777" w:rsidR="004F714F" w:rsidRPr="00B34C05" w:rsidRDefault="004F714F" w:rsidP="004F714F">
            <w:r w:rsidRPr="00B34C05">
              <w:t>Steve Wragg</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092870E2" w14:textId="77777777" w:rsidR="004F714F" w:rsidRPr="000342DC" w:rsidRDefault="00C410D0" w:rsidP="004F714F">
            <w:pPr>
              <w:rPr>
                <w:rFonts w:ascii="Arial" w:hAnsi="Arial" w:cs="Arial"/>
                <w:sz w:val="20"/>
                <w:szCs w:val="20"/>
              </w:rPr>
            </w:pPr>
            <w:hyperlink r:id="rId8" w:history="1">
              <w:r w:rsidR="004F714F" w:rsidRPr="000342DC">
                <w:rPr>
                  <w:rStyle w:val="Hyperlink"/>
                  <w:rFonts w:ascii="Arial" w:hAnsi="Arial" w:cs="Arial"/>
                  <w:sz w:val="20"/>
                  <w:szCs w:val="20"/>
                </w:rPr>
                <w:t>Steve.Wragg@york.gov.uk</w:t>
              </w:r>
            </w:hyperlink>
            <w:r w:rsidR="004F714F" w:rsidRPr="000342DC">
              <w:rPr>
                <w:rFonts w:ascii="Arial" w:hAnsi="Arial" w:cs="Arial"/>
                <w:color w:val="000000"/>
                <w:sz w:val="20"/>
                <w:szCs w:val="20"/>
              </w:rPr>
              <w:t xml:space="preserve"> </w:t>
            </w:r>
          </w:p>
        </w:tc>
      </w:tr>
      <w:tr w:rsidR="004F714F" w:rsidRPr="00B34C05" w14:paraId="2B23EEDB" w14:textId="77777777" w:rsidTr="00F749B3">
        <w:trPr>
          <w:trHeight w:val="255"/>
        </w:trPr>
        <w:tc>
          <w:tcPr>
            <w:tcW w:w="2676" w:type="dxa"/>
            <w:noWrap/>
          </w:tcPr>
          <w:p w14:paraId="7EB90B4E" w14:textId="77777777" w:rsidR="004F714F" w:rsidRPr="00B34C05" w:rsidRDefault="004F714F" w:rsidP="004F714F">
            <w:r w:rsidRPr="00B34C05">
              <w:t>Dales to Vales River Network</w:t>
            </w:r>
          </w:p>
        </w:tc>
        <w:tc>
          <w:tcPr>
            <w:tcW w:w="2399" w:type="dxa"/>
            <w:noWrap/>
          </w:tcPr>
          <w:p w14:paraId="1BF3BCBA" w14:textId="77777777" w:rsidR="004F714F" w:rsidRPr="00B34C05" w:rsidRDefault="004F714F" w:rsidP="004F714F">
            <w:r>
              <w:t>Charles Forman</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709BFC1E" w14:textId="77777777" w:rsidR="004F714F" w:rsidRPr="000342DC" w:rsidRDefault="00C410D0" w:rsidP="004F714F">
            <w:pPr>
              <w:rPr>
                <w:rFonts w:ascii="Arial" w:hAnsi="Arial" w:cs="Arial"/>
                <w:sz w:val="20"/>
                <w:szCs w:val="20"/>
              </w:rPr>
            </w:pPr>
            <w:hyperlink r:id="rId9" w:history="1">
              <w:r w:rsidR="004F714F" w:rsidRPr="000342DC">
                <w:rPr>
                  <w:rStyle w:val="Hyperlink"/>
                  <w:rFonts w:ascii="Arial" w:hAnsi="Arial" w:cs="Arial"/>
                  <w:sz w:val="20"/>
                  <w:szCs w:val="20"/>
                </w:rPr>
                <w:t>charles.forman@yorkshiredalesriverstrust.com</w:t>
              </w:r>
            </w:hyperlink>
            <w:r w:rsidR="004F714F" w:rsidRPr="000342DC">
              <w:rPr>
                <w:rFonts w:ascii="Arial" w:hAnsi="Arial" w:cs="Arial"/>
                <w:sz w:val="20"/>
                <w:szCs w:val="20"/>
              </w:rPr>
              <w:t xml:space="preserve"> </w:t>
            </w:r>
          </w:p>
        </w:tc>
      </w:tr>
      <w:tr w:rsidR="005118D4" w:rsidRPr="00B34C05" w14:paraId="7D344B37" w14:textId="77777777" w:rsidTr="00F749B3">
        <w:trPr>
          <w:trHeight w:val="255"/>
        </w:trPr>
        <w:tc>
          <w:tcPr>
            <w:tcW w:w="2676" w:type="dxa"/>
            <w:noWrap/>
          </w:tcPr>
          <w:p w14:paraId="1C8F0706" w14:textId="77777777" w:rsidR="005118D4" w:rsidRPr="00B34C05" w:rsidRDefault="005118D4" w:rsidP="005118D4">
            <w:r w:rsidRPr="00B34C05">
              <w:t>Environment Agency</w:t>
            </w:r>
          </w:p>
        </w:tc>
        <w:tc>
          <w:tcPr>
            <w:tcW w:w="2399" w:type="dxa"/>
            <w:noWrap/>
          </w:tcPr>
          <w:p w14:paraId="360D4540" w14:textId="77777777" w:rsidR="005118D4" w:rsidRPr="00B34C05" w:rsidRDefault="005118D4" w:rsidP="005118D4">
            <w:r>
              <w:t>Gail Hammond</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36267A72" w14:textId="77777777" w:rsidR="005118D4" w:rsidRPr="000342DC" w:rsidRDefault="00C410D0" w:rsidP="005118D4">
            <w:pPr>
              <w:rPr>
                <w:rFonts w:ascii="Arial" w:hAnsi="Arial" w:cs="Arial"/>
                <w:sz w:val="20"/>
                <w:szCs w:val="20"/>
              </w:rPr>
            </w:pPr>
            <w:hyperlink r:id="rId10" w:history="1">
              <w:r w:rsidR="005118D4" w:rsidRPr="000342DC">
                <w:rPr>
                  <w:rStyle w:val="Hyperlink"/>
                  <w:rFonts w:ascii="Arial" w:hAnsi="Arial" w:cs="Arial"/>
                  <w:sz w:val="20"/>
                  <w:szCs w:val="20"/>
                </w:rPr>
                <w:t>gail.hammond@environment-agency.gov.uk</w:t>
              </w:r>
            </w:hyperlink>
            <w:r w:rsidR="005118D4" w:rsidRPr="000342DC">
              <w:rPr>
                <w:rFonts w:ascii="Arial" w:hAnsi="Arial" w:cs="Arial"/>
                <w:sz w:val="20"/>
                <w:szCs w:val="20"/>
              </w:rPr>
              <w:t xml:space="preserve"> </w:t>
            </w:r>
          </w:p>
        </w:tc>
      </w:tr>
      <w:tr w:rsidR="005118D4" w:rsidRPr="00B34C05" w14:paraId="1EB509E2" w14:textId="77777777" w:rsidTr="00F749B3">
        <w:trPr>
          <w:trHeight w:val="255"/>
        </w:trPr>
        <w:tc>
          <w:tcPr>
            <w:tcW w:w="2676" w:type="dxa"/>
            <w:noWrap/>
          </w:tcPr>
          <w:p w14:paraId="5A367B15" w14:textId="77777777" w:rsidR="005118D4" w:rsidRPr="00B34C05" w:rsidRDefault="005118D4" w:rsidP="005118D4">
            <w:r w:rsidRPr="00B34C05">
              <w:t>IUCN UK Peatland Programme</w:t>
            </w:r>
          </w:p>
        </w:tc>
        <w:tc>
          <w:tcPr>
            <w:tcW w:w="2399" w:type="dxa"/>
            <w:noWrap/>
          </w:tcPr>
          <w:p w14:paraId="771CC970" w14:textId="77777777" w:rsidR="005118D4" w:rsidRPr="00B34C05" w:rsidRDefault="005118D4" w:rsidP="005118D4">
            <w:r w:rsidRPr="00B34C05">
              <w:t>Emma Goodyer</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2668D4B6" w14:textId="77777777" w:rsidR="005118D4" w:rsidRPr="000342DC" w:rsidRDefault="00C410D0" w:rsidP="005118D4">
            <w:pPr>
              <w:rPr>
                <w:rFonts w:ascii="Arial" w:hAnsi="Arial" w:cs="Arial"/>
                <w:sz w:val="20"/>
                <w:szCs w:val="20"/>
              </w:rPr>
            </w:pPr>
            <w:hyperlink r:id="rId11" w:history="1">
              <w:r w:rsidR="005118D4" w:rsidRPr="000342DC">
                <w:rPr>
                  <w:rStyle w:val="Hyperlink"/>
                  <w:rFonts w:ascii="Arial" w:hAnsi="Arial" w:cs="Arial"/>
                  <w:sz w:val="20"/>
                  <w:szCs w:val="20"/>
                </w:rPr>
                <w:t>Emma.Goodyer@iucn.org.uk</w:t>
              </w:r>
            </w:hyperlink>
            <w:r w:rsidR="005118D4" w:rsidRPr="000342DC">
              <w:rPr>
                <w:rFonts w:ascii="Arial" w:hAnsi="Arial" w:cs="Arial"/>
                <w:color w:val="000000"/>
                <w:sz w:val="20"/>
                <w:szCs w:val="20"/>
              </w:rPr>
              <w:t xml:space="preserve"> </w:t>
            </w:r>
          </w:p>
        </w:tc>
      </w:tr>
      <w:tr w:rsidR="005118D4" w:rsidRPr="00B34C05" w14:paraId="02297850" w14:textId="77777777" w:rsidTr="00F749B3">
        <w:trPr>
          <w:trHeight w:val="255"/>
        </w:trPr>
        <w:tc>
          <w:tcPr>
            <w:tcW w:w="2676" w:type="dxa"/>
            <w:noWrap/>
          </w:tcPr>
          <w:p w14:paraId="2248ECAF" w14:textId="77777777" w:rsidR="005118D4" w:rsidRPr="00B34C05" w:rsidRDefault="005118D4" w:rsidP="005118D4">
            <w:r w:rsidRPr="00B34C05">
              <w:t>JBA Trust/JBA Consulting</w:t>
            </w:r>
          </w:p>
        </w:tc>
        <w:tc>
          <w:tcPr>
            <w:tcW w:w="2399" w:type="dxa"/>
            <w:noWrap/>
          </w:tcPr>
          <w:p w14:paraId="62ACB749" w14:textId="77777777" w:rsidR="005118D4" w:rsidRPr="00B34C05" w:rsidRDefault="005118D4" w:rsidP="005118D4">
            <w:r>
              <w:t>Alexandra Scott / Rob Lamb</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170050D3" w14:textId="77777777" w:rsidR="005118D4" w:rsidRPr="000342DC" w:rsidRDefault="00C410D0" w:rsidP="005118D4">
            <w:pPr>
              <w:rPr>
                <w:rFonts w:ascii="Arial" w:hAnsi="Arial" w:cs="Arial"/>
                <w:sz w:val="20"/>
                <w:szCs w:val="20"/>
              </w:rPr>
            </w:pPr>
            <w:hyperlink r:id="rId12" w:history="1">
              <w:r w:rsidR="005118D4" w:rsidRPr="000342DC">
                <w:rPr>
                  <w:rStyle w:val="Hyperlink"/>
                  <w:rFonts w:ascii="Arial" w:hAnsi="Arial" w:cs="Arial"/>
                  <w:sz w:val="20"/>
                  <w:szCs w:val="20"/>
                </w:rPr>
                <w:t>Alexandra.Scott@jbaconsulting.com</w:t>
              </w:r>
            </w:hyperlink>
            <w:r w:rsidR="005118D4" w:rsidRPr="000342DC">
              <w:rPr>
                <w:rFonts w:ascii="Arial" w:hAnsi="Arial" w:cs="Arial"/>
                <w:sz w:val="20"/>
                <w:szCs w:val="20"/>
              </w:rPr>
              <w:t xml:space="preserve"> </w:t>
            </w:r>
            <w:r w:rsidR="005118D4">
              <w:rPr>
                <w:rFonts w:ascii="Arial" w:hAnsi="Arial" w:cs="Arial"/>
                <w:sz w:val="20"/>
                <w:szCs w:val="20"/>
              </w:rPr>
              <w:t xml:space="preserve">/ </w:t>
            </w:r>
            <w:hyperlink r:id="rId13" w:history="1">
              <w:r w:rsidR="005118D4" w:rsidRPr="00E230DE">
                <w:rPr>
                  <w:rStyle w:val="Hyperlink"/>
                  <w:rFonts w:ascii="Arial" w:hAnsi="Arial" w:cs="Arial"/>
                  <w:sz w:val="20"/>
                  <w:szCs w:val="20"/>
                </w:rPr>
                <w:t>Rob.Lamb@jbatrust.com</w:t>
              </w:r>
            </w:hyperlink>
            <w:r w:rsidR="005118D4">
              <w:rPr>
                <w:rFonts w:ascii="Arial" w:hAnsi="Arial" w:cs="Arial"/>
                <w:sz w:val="20"/>
                <w:szCs w:val="20"/>
              </w:rPr>
              <w:t xml:space="preserve"> </w:t>
            </w:r>
          </w:p>
        </w:tc>
      </w:tr>
      <w:tr w:rsidR="005118D4" w:rsidRPr="00B34C05" w14:paraId="24A3D439" w14:textId="77777777" w:rsidTr="00F749B3">
        <w:trPr>
          <w:trHeight w:val="255"/>
        </w:trPr>
        <w:tc>
          <w:tcPr>
            <w:tcW w:w="2676" w:type="dxa"/>
            <w:noWrap/>
          </w:tcPr>
          <w:p w14:paraId="0BF93762" w14:textId="77777777" w:rsidR="005118D4" w:rsidRPr="00B34C05" w:rsidRDefault="005118D4" w:rsidP="005118D4">
            <w:r w:rsidRPr="00B34C05">
              <w:t>Leeds City Council</w:t>
            </w:r>
          </w:p>
        </w:tc>
        <w:tc>
          <w:tcPr>
            <w:tcW w:w="2399" w:type="dxa"/>
            <w:noWrap/>
          </w:tcPr>
          <w:p w14:paraId="72CE656B" w14:textId="77777777" w:rsidR="005118D4" w:rsidRPr="00B34C05" w:rsidRDefault="005118D4" w:rsidP="005118D4">
            <w:r w:rsidRPr="00B34C05">
              <w:t>Jonathan Moxon</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7315C141" w14:textId="77777777" w:rsidR="005118D4" w:rsidRPr="000342DC" w:rsidRDefault="00C410D0" w:rsidP="005118D4">
            <w:pPr>
              <w:rPr>
                <w:rFonts w:ascii="Arial" w:hAnsi="Arial" w:cs="Arial"/>
                <w:sz w:val="20"/>
                <w:szCs w:val="20"/>
              </w:rPr>
            </w:pPr>
            <w:hyperlink r:id="rId14" w:history="1">
              <w:r w:rsidR="005118D4" w:rsidRPr="000342DC">
                <w:rPr>
                  <w:rStyle w:val="Hyperlink"/>
                  <w:rFonts w:ascii="Arial" w:hAnsi="Arial" w:cs="Arial"/>
                  <w:sz w:val="20"/>
                  <w:szCs w:val="20"/>
                </w:rPr>
                <w:t>jonathan.moxon@leeds.gov.uk</w:t>
              </w:r>
            </w:hyperlink>
          </w:p>
        </w:tc>
      </w:tr>
      <w:tr w:rsidR="005118D4" w:rsidRPr="00B34C05" w14:paraId="0DC65210" w14:textId="77777777" w:rsidTr="00F749B3">
        <w:trPr>
          <w:trHeight w:val="255"/>
        </w:trPr>
        <w:tc>
          <w:tcPr>
            <w:tcW w:w="2676" w:type="dxa"/>
            <w:noWrap/>
          </w:tcPr>
          <w:p w14:paraId="3C11610E" w14:textId="77777777" w:rsidR="005118D4" w:rsidRPr="00B34C05" w:rsidRDefault="005118D4" w:rsidP="005118D4">
            <w:r w:rsidRPr="00B34C05">
              <w:t>Linking Environment and Farming</w:t>
            </w:r>
          </w:p>
        </w:tc>
        <w:tc>
          <w:tcPr>
            <w:tcW w:w="2399" w:type="dxa"/>
            <w:noWrap/>
          </w:tcPr>
          <w:p w14:paraId="01C52178" w14:textId="77777777" w:rsidR="005118D4" w:rsidRPr="00B34C05" w:rsidRDefault="005118D4" w:rsidP="005118D4">
            <w:r w:rsidRPr="00B34C05">
              <w:t>Caroline Drummond</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02A1A1BC" w14:textId="77777777" w:rsidR="005118D4" w:rsidRPr="000342DC" w:rsidRDefault="00C410D0" w:rsidP="005118D4">
            <w:pPr>
              <w:rPr>
                <w:rFonts w:ascii="Arial" w:hAnsi="Arial" w:cs="Arial"/>
                <w:sz w:val="20"/>
                <w:szCs w:val="20"/>
              </w:rPr>
            </w:pPr>
            <w:hyperlink r:id="rId15" w:history="1">
              <w:r w:rsidR="005118D4" w:rsidRPr="000342DC">
                <w:rPr>
                  <w:rStyle w:val="Hyperlink"/>
                  <w:rFonts w:ascii="Arial" w:hAnsi="Arial" w:cs="Arial"/>
                  <w:sz w:val="20"/>
                  <w:szCs w:val="20"/>
                </w:rPr>
                <w:t>caroline.drummond@leafuk.org</w:t>
              </w:r>
            </w:hyperlink>
            <w:r w:rsidR="005118D4" w:rsidRPr="000342DC">
              <w:rPr>
                <w:rFonts w:ascii="Arial" w:hAnsi="Arial" w:cs="Arial"/>
                <w:color w:val="000000"/>
                <w:sz w:val="20"/>
                <w:szCs w:val="20"/>
              </w:rPr>
              <w:t xml:space="preserve"> </w:t>
            </w:r>
          </w:p>
        </w:tc>
      </w:tr>
      <w:tr w:rsidR="005118D4" w:rsidRPr="00B34C05" w14:paraId="19B53870" w14:textId="77777777" w:rsidTr="00F749B3">
        <w:trPr>
          <w:trHeight w:val="255"/>
        </w:trPr>
        <w:tc>
          <w:tcPr>
            <w:tcW w:w="2676" w:type="dxa"/>
            <w:noWrap/>
          </w:tcPr>
          <w:p w14:paraId="0C46F319" w14:textId="77777777" w:rsidR="005118D4" w:rsidRPr="00B34C05" w:rsidRDefault="005118D4" w:rsidP="005118D4">
            <w:r w:rsidRPr="00B34C05">
              <w:t>Met Office</w:t>
            </w:r>
            <w:r>
              <w:t xml:space="preserve"> (UK)</w:t>
            </w:r>
          </w:p>
        </w:tc>
        <w:tc>
          <w:tcPr>
            <w:tcW w:w="2399" w:type="dxa"/>
            <w:noWrap/>
          </w:tcPr>
          <w:p w14:paraId="18E8B648" w14:textId="77777777" w:rsidR="005118D4" w:rsidRPr="00B34C05" w:rsidRDefault="005118D4" w:rsidP="005118D4">
            <w:r w:rsidRPr="00B34C05">
              <w:t>Adrian Hines</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32A5B248" w14:textId="77777777" w:rsidR="005118D4" w:rsidRPr="000342DC" w:rsidRDefault="00C410D0" w:rsidP="005118D4">
            <w:pPr>
              <w:rPr>
                <w:rFonts w:ascii="Arial" w:hAnsi="Arial" w:cs="Arial"/>
                <w:sz w:val="20"/>
                <w:szCs w:val="20"/>
              </w:rPr>
            </w:pPr>
            <w:hyperlink r:id="rId16" w:history="1">
              <w:r w:rsidR="005118D4" w:rsidRPr="000342DC">
                <w:rPr>
                  <w:rStyle w:val="Hyperlink"/>
                  <w:rFonts w:ascii="Arial" w:hAnsi="Arial" w:cs="Arial"/>
                  <w:sz w:val="20"/>
                  <w:szCs w:val="20"/>
                </w:rPr>
                <w:t>adrian.hines@metoffice.gov.uk</w:t>
              </w:r>
            </w:hyperlink>
            <w:r w:rsidR="005118D4" w:rsidRPr="000342DC">
              <w:rPr>
                <w:rFonts w:ascii="Arial" w:hAnsi="Arial" w:cs="Arial"/>
                <w:color w:val="000000"/>
                <w:sz w:val="20"/>
                <w:szCs w:val="20"/>
              </w:rPr>
              <w:t xml:space="preserve"> </w:t>
            </w:r>
          </w:p>
        </w:tc>
      </w:tr>
      <w:tr w:rsidR="005118D4" w:rsidRPr="00B34C05" w14:paraId="62FD6C67" w14:textId="77777777" w:rsidTr="00F749B3">
        <w:trPr>
          <w:trHeight w:val="255"/>
        </w:trPr>
        <w:tc>
          <w:tcPr>
            <w:tcW w:w="2676" w:type="dxa"/>
            <w:noWrap/>
          </w:tcPr>
          <w:p w14:paraId="5842DE81" w14:textId="77777777" w:rsidR="005118D4" w:rsidRPr="00B34C05" w:rsidRDefault="005118D4" w:rsidP="005118D4">
            <w:r w:rsidRPr="00B34C05">
              <w:t>Natural England</w:t>
            </w:r>
          </w:p>
        </w:tc>
        <w:tc>
          <w:tcPr>
            <w:tcW w:w="2399" w:type="dxa"/>
            <w:noWrap/>
          </w:tcPr>
          <w:p w14:paraId="185ECF16" w14:textId="77777777" w:rsidR="005118D4" w:rsidRPr="00B34C05" w:rsidRDefault="005118D4" w:rsidP="005118D4">
            <w:r w:rsidRPr="00B34C05">
              <w:t>Robert Burnett</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083B38C4" w14:textId="77777777" w:rsidR="005118D4" w:rsidRPr="000342DC" w:rsidRDefault="00C410D0" w:rsidP="005118D4">
            <w:pPr>
              <w:rPr>
                <w:rFonts w:ascii="Arial" w:hAnsi="Arial" w:cs="Arial"/>
                <w:sz w:val="20"/>
                <w:szCs w:val="20"/>
              </w:rPr>
            </w:pPr>
            <w:hyperlink r:id="rId17" w:history="1">
              <w:r w:rsidR="005118D4" w:rsidRPr="000342DC">
                <w:rPr>
                  <w:rStyle w:val="Hyperlink"/>
                  <w:rFonts w:ascii="Arial" w:hAnsi="Arial" w:cs="Arial"/>
                  <w:sz w:val="20"/>
                  <w:szCs w:val="20"/>
                </w:rPr>
                <w:t>robert.burnett@naturalengland.org.uk</w:t>
              </w:r>
            </w:hyperlink>
            <w:r w:rsidR="005118D4" w:rsidRPr="000342DC">
              <w:rPr>
                <w:rFonts w:ascii="Arial" w:hAnsi="Arial" w:cs="Arial"/>
                <w:color w:val="000000"/>
                <w:sz w:val="20"/>
                <w:szCs w:val="20"/>
              </w:rPr>
              <w:t xml:space="preserve"> </w:t>
            </w:r>
          </w:p>
        </w:tc>
      </w:tr>
      <w:tr w:rsidR="005118D4" w:rsidRPr="00B34C05" w14:paraId="7C57C23C" w14:textId="77777777" w:rsidTr="00F749B3">
        <w:trPr>
          <w:trHeight w:val="255"/>
        </w:trPr>
        <w:tc>
          <w:tcPr>
            <w:tcW w:w="2676" w:type="dxa"/>
            <w:noWrap/>
          </w:tcPr>
          <w:p w14:paraId="2F3483E9" w14:textId="77777777" w:rsidR="005118D4" w:rsidRPr="00B34C05" w:rsidRDefault="005118D4" w:rsidP="005118D4">
            <w:r w:rsidRPr="00B34C05">
              <w:t>NFU</w:t>
            </w:r>
          </w:p>
        </w:tc>
        <w:tc>
          <w:tcPr>
            <w:tcW w:w="2399" w:type="dxa"/>
            <w:noWrap/>
          </w:tcPr>
          <w:p w14:paraId="0CB548FB" w14:textId="77777777" w:rsidR="005118D4" w:rsidRPr="00B34C05" w:rsidRDefault="005118D4" w:rsidP="005118D4">
            <w:r w:rsidRPr="00B34C05">
              <w:t>James Copeland</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21BD75AA" w14:textId="77777777" w:rsidR="005118D4" w:rsidRPr="000342DC" w:rsidRDefault="00C410D0" w:rsidP="005118D4">
            <w:pPr>
              <w:rPr>
                <w:rFonts w:ascii="Arial" w:hAnsi="Arial" w:cs="Arial"/>
                <w:sz w:val="20"/>
                <w:szCs w:val="20"/>
              </w:rPr>
            </w:pPr>
            <w:hyperlink r:id="rId18" w:history="1">
              <w:r w:rsidR="005118D4" w:rsidRPr="000342DC">
                <w:rPr>
                  <w:rStyle w:val="Hyperlink"/>
                  <w:rFonts w:ascii="Arial" w:hAnsi="Arial" w:cs="Arial"/>
                  <w:sz w:val="20"/>
                  <w:szCs w:val="20"/>
                </w:rPr>
                <w:t>james.copeland@nfu.org.uk</w:t>
              </w:r>
            </w:hyperlink>
            <w:r w:rsidR="005118D4" w:rsidRPr="000342DC">
              <w:rPr>
                <w:rFonts w:ascii="Arial" w:hAnsi="Arial" w:cs="Arial"/>
                <w:color w:val="000000"/>
                <w:sz w:val="20"/>
                <w:szCs w:val="20"/>
              </w:rPr>
              <w:t xml:space="preserve"> </w:t>
            </w:r>
          </w:p>
        </w:tc>
      </w:tr>
      <w:tr w:rsidR="005118D4" w:rsidRPr="00B34C05" w14:paraId="488ABB18" w14:textId="77777777" w:rsidTr="00F749B3">
        <w:trPr>
          <w:trHeight w:val="255"/>
        </w:trPr>
        <w:tc>
          <w:tcPr>
            <w:tcW w:w="2676" w:type="dxa"/>
            <w:noWrap/>
          </w:tcPr>
          <w:p w14:paraId="4DC382F0" w14:textId="77777777" w:rsidR="005118D4" w:rsidRPr="00B34C05" w:rsidRDefault="005118D4" w:rsidP="005118D4">
            <w:r w:rsidRPr="00B34C05">
              <w:t>Pennine Prospects</w:t>
            </w:r>
          </w:p>
        </w:tc>
        <w:tc>
          <w:tcPr>
            <w:tcW w:w="2399" w:type="dxa"/>
            <w:noWrap/>
          </w:tcPr>
          <w:p w14:paraId="608316DD" w14:textId="77777777" w:rsidR="005118D4" w:rsidRPr="00B34C05" w:rsidRDefault="005118D4" w:rsidP="005118D4">
            <w:r w:rsidRPr="00B34C05">
              <w:t>Robin Gray</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201108C9" w14:textId="77777777" w:rsidR="005118D4" w:rsidRPr="000342DC" w:rsidRDefault="00C410D0" w:rsidP="005118D4">
            <w:pPr>
              <w:rPr>
                <w:rFonts w:ascii="Arial" w:hAnsi="Arial" w:cs="Arial"/>
                <w:sz w:val="20"/>
                <w:szCs w:val="20"/>
              </w:rPr>
            </w:pPr>
            <w:hyperlink r:id="rId19" w:history="1">
              <w:r w:rsidR="005118D4" w:rsidRPr="000342DC">
                <w:rPr>
                  <w:rStyle w:val="Hyperlink"/>
                  <w:rFonts w:ascii="Arial" w:hAnsi="Arial" w:cs="Arial"/>
                  <w:sz w:val="20"/>
                  <w:szCs w:val="20"/>
                </w:rPr>
                <w:t>robin.gray@pennineprospects.co.uk</w:t>
              </w:r>
            </w:hyperlink>
            <w:r w:rsidR="005118D4" w:rsidRPr="000342DC">
              <w:rPr>
                <w:rFonts w:ascii="Arial" w:hAnsi="Arial" w:cs="Arial"/>
                <w:color w:val="000000"/>
                <w:sz w:val="20"/>
                <w:szCs w:val="20"/>
              </w:rPr>
              <w:t xml:space="preserve"> </w:t>
            </w:r>
          </w:p>
        </w:tc>
      </w:tr>
      <w:tr w:rsidR="005118D4" w:rsidRPr="00B34C05" w14:paraId="57066455" w14:textId="77777777" w:rsidTr="00F749B3">
        <w:trPr>
          <w:trHeight w:val="255"/>
        </w:trPr>
        <w:tc>
          <w:tcPr>
            <w:tcW w:w="2676" w:type="dxa"/>
            <w:noWrap/>
            <w:hideMark/>
          </w:tcPr>
          <w:p w14:paraId="0D386AC7" w14:textId="77777777" w:rsidR="005118D4" w:rsidRPr="00B34C05" w:rsidRDefault="005118D4" w:rsidP="005118D4">
            <w:r w:rsidRPr="00B34C05">
              <w:t>Yorkshire Water</w:t>
            </w:r>
          </w:p>
        </w:tc>
        <w:tc>
          <w:tcPr>
            <w:tcW w:w="2399" w:type="dxa"/>
            <w:noWrap/>
            <w:hideMark/>
          </w:tcPr>
          <w:p w14:paraId="48650CB7" w14:textId="77777777" w:rsidR="005118D4" w:rsidRPr="00B34C05" w:rsidRDefault="005118D4" w:rsidP="005118D4">
            <w:r w:rsidRPr="00B34C05">
              <w:t>Andrew Walker</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67A599B3" w14:textId="77777777" w:rsidR="005118D4" w:rsidRPr="000342DC" w:rsidRDefault="00C410D0" w:rsidP="005118D4">
            <w:pPr>
              <w:rPr>
                <w:rFonts w:ascii="Arial" w:hAnsi="Arial" w:cs="Arial"/>
                <w:sz w:val="20"/>
                <w:szCs w:val="20"/>
              </w:rPr>
            </w:pPr>
            <w:hyperlink r:id="rId20" w:history="1">
              <w:r w:rsidR="005118D4" w:rsidRPr="000342DC">
                <w:rPr>
                  <w:rStyle w:val="Hyperlink"/>
                  <w:rFonts w:ascii="Arial" w:hAnsi="Arial" w:cs="Arial"/>
                  <w:sz w:val="20"/>
                  <w:szCs w:val="20"/>
                </w:rPr>
                <w:t>andrew.c.walker@yorkshirewater.co.uk</w:t>
              </w:r>
            </w:hyperlink>
            <w:r w:rsidR="005118D4" w:rsidRPr="000342DC">
              <w:rPr>
                <w:rFonts w:ascii="Arial" w:hAnsi="Arial" w:cs="Arial"/>
                <w:color w:val="000000"/>
                <w:sz w:val="20"/>
                <w:szCs w:val="20"/>
              </w:rPr>
              <w:t xml:space="preserve"> </w:t>
            </w:r>
          </w:p>
        </w:tc>
      </w:tr>
      <w:tr w:rsidR="005118D4" w:rsidRPr="00B34C05" w14:paraId="14B364AE" w14:textId="77777777" w:rsidTr="00F749B3">
        <w:trPr>
          <w:trHeight w:val="255"/>
        </w:trPr>
        <w:tc>
          <w:tcPr>
            <w:tcW w:w="2676" w:type="dxa"/>
            <w:noWrap/>
            <w:hideMark/>
          </w:tcPr>
          <w:p w14:paraId="2B43F7D5" w14:textId="77777777" w:rsidR="005118D4" w:rsidRPr="00B34C05" w:rsidRDefault="005118D4" w:rsidP="005118D4">
            <w:r>
              <w:t>Yorkshire West Local Nature Partnership</w:t>
            </w:r>
          </w:p>
        </w:tc>
        <w:tc>
          <w:tcPr>
            <w:tcW w:w="2399" w:type="dxa"/>
            <w:noWrap/>
            <w:hideMark/>
          </w:tcPr>
          <w:p w14:paraId="69876FE2" w14:textId="77777777" w:rsidR="005118D4" w:rsidRPr="00B34C05" w:rsidRDefault="005118D4" w:rsidP="005118D4">
            <w:r w:rsidRPr="00B34C05">
              <w:t>Guy Thompson</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0BDC1236" w14:textId="77777777" w:rsidR="005118D4" w:rsidRPr="000342DC" w:rsidRDefault="00C410D0" w:rsidP="005118D4">
            <w:pPr>
              <w:rPr>
                <w:rFonts w:ascii="Arial" w:hAnsi="Arial" w:cs="Arial"/>
                <w:sz w:val="20"/>
                <w:szCs w:val="20"/>
              </w:rPr>
            </w:pPr>
            <w:hyperlink r:id="rId21" w:history="1">
              <w:r w:rsidR="005118D4" w:rsidRPr="000342DC">
                <w:rPr>
                  <w:rStyle w:val="Hyperlink"/>
                  <w:rFonts w:ascii="Arial" w:hAnsi="Arial" w:cs="Arial"/>
                  <w:sz w:val="20"/>
                  <w:szCs w:val="20"/>
                </w:rPr>
                <w:t>guy.thompson@kirklees.gov.uk</w:t>
              </w:r>
            </w:hyperlink>
            <w:r w:rsidR="005118D4" w:rsidRPr="000342DC">
              <w:rPr>
                <w:rFonts w:ascii="Arial" w:hAnsi="Arial" w:cs="Arial"/>
                <w:color w:val="000000"/>
                <w:sz w:val="20"/>
                <w:szCs w:val="20"/>
              </w:rPr>
              <w:t xml:space="preserve"> </w:t>
            </w:r>
          </w:p>
        </w:tc>
      </w:tr>
      <w:tr w:rsidR="005118D4" w:rsidRPr="00B34C05" w14:paraId="7FA86C0A" w14:textId="77777777" w:rsidTr="005118D4">
        <w:trPr>
          <w:trHeight w:val="255"/>
        </w:trPr>
        <w:tc>
          <w:tcPr>
            <w:tcW w:w="2676" w:type="dxa"/>
            <w:noWrap/>
          </w:tcPr>
          <w:p w14:paraId="412A307E" w14:textId="77777777" w:rsidR="005118D4" w:rsidRPr="00B34C05" w:rsidRDefault="005118D4" w:rsidP="005118D4">
            <w:r w:rsidRPr="00B34C05">
              <w:t>Yorkshire Wildlife Trust</w:t>
            </w:r>
          </w:p>
        </w:tc>
        <w:tc>
          <w:tcPr>
            <w:tcW w:w="2399" w:type="dxa"/>
            <w:noWrap/>
          </w:tcPr>
          <w:p w14:paraId="0A931DFB" w14:textId="77777777" w:rsidR="005118D4" w:rsidRPr="00B34C05" w:rsidRDefault="005118D4" w:rsidP="005118D4">
            <w:r w:rsidRPr="00B34C05">
              <w:t>Tim Thom</w:t>
            </w:r>
          </w:p>
        </w:tc>
        <w:tc>
          <w:tcPr>
            <w:tcW w:w="4424" w:type="dxa"/>
            <w:tcBorders>
              <w:top w:val="single" w:sz="4" w:space="0" w:color="auto"/>
              <w:left w:val="nil"/>
              <w:bottom w:val="single" w:sz="4" w:space="0" w:color="auto"/>
              <w:right w:val="single" w:sz="4" w:space="0" w:color="auto"/>
            </w:tcBorders>
            <w:shd w:val="clear" w:color="auto" w:fill="auto"/>
            <w:noWrap/>
            <w:vAlign w:val="bottom"/>
          </w:tcPr>
          <w:p w14:paraId="48F1CF3E" w14:textId="77777777" w:rsidR="005118D4" w:rsidRPr="000342DC" w:rsidRDefault="00C410D0" w:rsidP="005118D4">
            <w:pPr>
              <w:rPr>
                <w:rFonts w:ascii="Arial" w:hAnsi="Arial" w:cs="Arial"/>
                <w:sz w:val="20"/>
                <w:szCs w:val="20"/>
              </w:rPr>
            </w:pPr>
            <w:hyperlink r:id="rId22" w:history="1">
              <w:r w:rsidR="005118D4" w:rsidRPr="000342DC">
                <w:rPr>
                  <w:rStyle w:val="Hyperlink"/>
                  <w:rFonts w:ascii="Arial" w:hAnsi="Arial" w:cs="Arial"/>
                  <w:sz w:val="20"/>
                  <w:szCs w:val="20"/>
                </w:rPr>
                <w:t>tim.thom@ywt.org.uk</w:t>
              </w:r>
            </w:hyperlink>
            <w:r w:rsidR="005118D4" w:rsidRPr="000342DC">
              <w:rPr>
                <w:rFonts w:ascii="Arial" w:hAnsi="Arial" w:cs="Arial"/>
                <w:color w:val="000000"/>
                <w:sz w:val="20"/>
                <w:szCs w:val="20"/>
              </w:rPr>
              <w:t xml:space="preserve"> </w:t>
            </w:r>
          </w:p>
        </w:tc>
      </w:tr>
    </w:tbl>
    <w:p w14:paraId="7B45B8C3" w14:textId="77777777" w:rsidR="00426F05" w:rsidRDefault="00426F05" w:rsidP="00426F05"/>
    <w:tbl>
      <w:tblPr>
        <w:tblpPr w:leftFromText="180" w:rightFromText="180" w:vertAnchor="text" w:horzAnchor="margin" w:tblpXSpec="center" w:tblpY="58"/>
        <w:tblW w:w="8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440"/>
        <w:gridCol w:w="2643"/>
      </w:tblGrid>
      <w:tr w:rsidR="008C5ECA" w:rsidRPr="005C38D4" w14:paraId="2DB24E94" w14:textId="77777777" w:rsidTr="008C5ECA">
        <w:trPr>
          <w:trHeight w:val="255"/>
        </w:trPr>
        <w:tc>
          <w:tcPr>
            <w:tcW w:w="2960" w:type="dxa"/>
            <w:shd w:val="clear" w:color="auto" w:fill="auto"/>
            <w:noWrap/>
            <w:vAlign w:val="bottom"/>
            <w:hideMark/>
          </w:tcPr>
          <w:p w14:paraId="3CCDF7DE" w14:textId="77777777" w:rsidR="008C5ECA" w:rsidRPr="005C38D4" w:rsidRDefault="008C5ECA" w:rsidP="008C5ECA">
            <w:pPr>
              <w:spacing w:after="0" w:line="240" w:lineRule="auto"/>
              <w:rPr>
                <w:rFonts w:ascii="Arial" w:eastAsia="Times New Roman" w:hAnsi="Arial" w:cs="Arial"/>
                <w:b/>
                <w:bCs/>
                <w:color w:val="000000"/>
                <w:sz w:val="20"/>
                <w:szCs w:val="20"/>
                <w:lang w:eastAsia="en-GB"/>
              </w:rPr>
            </w:pPr>
            <w:proofErr w:type="spellStart"/>
            <w:r w:rsidRPr="005C38D4">
              <w:rPr>
                <w:rFonts w:ascii="Arial" w:eastAsia="Times New Roman" w:hAnsi="Arial" w:cs="Arial"/>
                <w:b/>
                <w:bCs/>
                <w:color w:val="000000"/>
                <w:sz w:val="20"/>
                <w:szCs w:val="20"/>
                <w:lang w:eastAsia="en-GB"/>
              </w:rPr>
              <w:t>Workstream</w:t>
            </w:r>
            <w:proofErr w:type="spellEnd"/>
          </w:p>
        </w:tc>
        <w:tc>
          <w:tcPr>
            <w:tcW w:w="2440" w:type="dxa"/>
            <w:shd w:val="clear" w:color="auto" w:fill="auto"/>
            <w:noWrap/>
            <w:vAlign w:val="bottom"/>
            <w:hideMark/>
          </w:tcPr>
          <w:p w14:paraId="44AAD032" w14:textId="77777777" w:rsidR="008C5ECA" w:rsidRPr="005C38D4" w:rsidRDefault="008C5ECA" w:rsidP="008C5ECA">
            <w:pPr>
              <w:spacing w:after="0" w:line="240" w:lineRule="auto"/>
              <w:rPr>
                <w:rFonts w:ascii="Arial" w:eastAsia="Times New Roman" w:hAnsi="Arial" w:cs="Arial"/>
                <w:b/>
                <w:bCs/>
                <w:color w:val="000000"/>
                <w:sz w:val="20"/>
                <w:szCs w:val="20"/>
                <w:lang w:eastAsia="en-GB"/>
              </w:rPr>
            </w:pPr>
            <w:proofErr w:type="spellStart"/>
            <w:r w:rsidRPr="005C38D4">
              <w:rPr>
                <w:rFonts w:ascii="Arial" w:eastAsia="Times New Roman" w:hAnsi="Arial" w:cs="Arial"/>
                <w:b/>
                <w:bCs/>
                <w:color w:val="000000"/>
                <w:sz w:val="20"/>
                <w:szCs w:val="20"/>
                <w:lang w:eastAsia="en-GB"/>
              </w:rPr>
              <w:t>Workstream</w:t>
            </w:r>
            <w:proofErr w:type="spellEnd"/>
            <w:r w:rsidRPr="005C38D4">
              <w:rPr>
                <w:rFonts w:ascii="Arial" w:eastAsia="Times New Roman" w:hAnsi="Arial" w:cs="Arial"/>
                <w:b/>
                <w:bCs/>
                <w:color w:val="000000"/>
                <w:sz w:val="20"/>
                <w:szCs w:val="20"/>
                <w:lang w:eastAsia="en-GB"/>
              </w:rPr>
              <w:t xml:space="preserve"> Lead</w:t>
            </w:r>
          </w:p>
        </w:tc>
        <w:tc>
          <w:tcPr>
            <w:tcW w:w="2643" w:type="dxa"/>
            <w:shd w:val="clear" w:color="auto" w:fill="auto"/>
            <w:noWrap/>
            <w:vAlign w:val="bottom"/>
            <w:hideMark/>
          </w:tcPr>
          <w:p w14:paraId="6801F21E" w14:textId="77777777" w:rsidR="008C5ECA" w:rsidRPr="005C38D4" w:rsidRDefault="008C5ECA" w:rsidP="008C5ECA">
            <w:pPr>
              <w:spacing w:after="0" w:line="240" w:lineRule="auto"/>
              <w:rPr>
                <w:rFonts w:ascii="Arial" w:eastAsia="Times New Roman" w:hAnsi="Arial" w:cs="Arial"/>
                <w:b/>
                <w:bCs/>
                <w:color w:val="000000"/>
                <w:sz w:val="20"/>
                <w:szCs w:val="20"/>
                <w:lang w:eastAsia="en-GB"/>
              </w:rPr>
            </w:pPr>
            <w:r w:rsidRPr="005C38D4">
              <w:rPr>
                <w:rFonts w:ascii="Arial" w:eastAsia="Times New Roman" w:hAnsi="Arial" w:cs="Arial"/>
                <w:b/>
                <w:bCs/>
                <w:color w:val="000000"/>
                <w:sz w:val="20"/>
                <w:szCs w:val="20"/>
                <w:lang w:eastAsia="en-GB"/>
              </w:rPr>
              <w:t>Email</w:t>
            </w:r>
          </w:p>
        </w:tc>
      </w:tr>
      <w:tr w:rsidR="008C5ECA" w:rsidRPr="005C38D4" w14:paraId="2D1BC24D" w14:textId="77777777" w:rsidTr="008C5ECA">
        <w:trPr>
          <w:trHeight w:val="255"/>
        </w:trPr>
        <w:tc>
          <w:tcPr>
            <w:tcW w:w="2960" w:type="dxa"/>
            <w:shd w:val="clear" w:color="auto" w:fill="auto"/>
            <w:noWrap/>
            <w:vAlign w:val="bottom"/>
            <w:hideMark/>
          </w:tcPr>
          <w:p w14:paraId="2C7D49E6" w14:textId="77777777" w:rsidR="008C5ECA" w:rsidRPr="005C38D4" w:rsidRDefault="008C5ECA" w:rsidP="008C5ECA">
            <w:pPr>
              <w:spacing w:after="0" w:line="240" w:lineRule="auto"/>
              <w:rPr>
                <w:rFonts w:ascii="Arial" w:eastAsia="Times New Roman" w:hAnsi="Arial" w:cs="Arial"/>
                <w:color w:val="000000"/>
                <w:sz w:val="20"/>
                <w:szCs w:val="20"/>
                <w:lang w:eastAsia="en-GB"/>
              </w:rPr>
            </w:pPr>
            <w:r w:rsidRPr="005C38D4">
              <w:rPr>
                <w:rFonts w:ascii="Arial" w:eastAsia="Times New Roman" w:hAnsi="Arial" w:cs="Arial"/>
                <w:color w:val="000000"/>
                <w:sz w:val="20"/>
                <w:szCs w:val="20"/>
                <w:lang w:eastAsia="en-GB"/>
              </w:rPr>
              <w:t>Climate Resilience</w:t>
            </w:r>
          </w:p>
        </w:tc>
        <w:tc>
          <w:tcPr>
            <w:tcW w:w="2440" w:type="dxa"/>
            <w:shd w:val="clear" w:color="auto" w:fill="auto"/>
            <w:noWrap/>
            <w:vAlign w:val="bottom"/>
            <w:hideMark/>
          </w:tcPr>
          <w:p w14:paraId="5D88D6FE" w14:textId="77777777" w:rsidR="008C5ECA" w:rsidRPr="005C38D4" w:rsidRDefault="008C5ECA" w:rsidP="008C5ECA">
            <w:pPr>
              <w:spacing w:after="0" w:line="240" w:lineRule="auto"/>
              <w:rPr>
                <w:rFonts w:ascii="Arial" w:eastAsia="Times New Roman" w:hAnsi="Arial" w:cs="Arial"/>
                <w:color w:val="000000"/>
                <w:sz w:val="20"/>
                <w:szCs w:val="20"/>
                <w:lang w:eastAsia="en-GB"/>
              </w:rPr>
            </w:pPr>
            <w:r w:rsidRPr="005C38D4">
              <w:rPr>
                <w:rFonts w:ascii="Arial" w:eastAsia="Times New Roman" w:hAnsi="Arial" w:cs="Arial"/>
                <w:color w:val="000000"/>
                <w:sz w:val="20"/>
                <w:szCs w:val="20"/>
                <w:lang w:eastAsia="en-GB"/>
              </w:rPr>
              <w:t>Piers Forster</w:t>
            </w:r>
          </w:p>
        </w:tc>
        <w:tc>
          <w:tcPr>
            <w:tcW w:w="2643" w:type="dxa"/>
            <w:shd w:val="clear" w:color="auto" w:fill="auto"/>
            <w:noWrap/>
            <w:vAlign w:val="bottom"/>
            <w:hideMark/>
          </w:tcPr>
          <w:p w14:paraId="65ACB154" w14:textId="77777777" w:rsidR="008C5ECA" w:rsidRPr="000342DC" w:rsidRDefault="00C410D0" w:rsidP="008C5ECA">
            <w:pPr>
              <w:spacing w:after="0" w:line="240" w:lineRule="auto"/>
              <w:rPr>
                <w:rFonts w:ascii="Arial" w:eastAsia="Times New Roman" w:hAnsi="Arial" w:cs="Arial"/>
                <w:color w:val="0563C1"/>
                <w:sz w:val="20"/>
                <w:szCs w:val="20"/>
                <w:u w:val="single"/>
                <w:lang w:eastAsia="en-GB"/>
              </w:rPr>
            </w:pPr>
            <w:hyperlink r:id="rId23" w:history="1">
              <w:r w:rsidR="008C5ECA" w:rsidRPr="000342DC">
                <w:rPr>
                  <w:rFonts w:ascii="Arial" w:eastAsia="Times New Roman" w:hAnsi="Arial" w:cs="Arial"/>
                  <w:color w:val="0563C1"/>
                  <w:sz w:val="20"/>
                  <w:szCs w:val="20"/>
                  <w:u w:val="single"/>
                  <w:lang w:eastAsia="en-GB"/>
                </w:rPr>
                <w:t>P.M.Forster@leeds.ac.uk</w:t>
              </w:r>
            </w:hyperlink>
          </w:p>
        </w:tc>
      </w:tr>
      <w:tr w:rsidR="008C5ECA" w:rsidRPr="005C38D4" w14:paraId="33810958" w14:textId="77777777" w:rsidTr="008C5ECA">
        <w:trPr>
          <w:trHeight w:val="255"/>
        </w:trPr>
        <w:tc>
          <w:tcPr>
            <w:tcW w:w="2960" w:type="dxa"/>
            <w:shd w:val="clear" w:color="auto" w:fill="auto"/>
            <w:noWrap/>
            <w:vAlign w:val="bottom"/>
            <w:hideMark/>
          </w:tcPr>
          <w:p w14:paraId="1CF9D533" w14:textId="77777777" w:rsidR="008C5ECA" w:rsidRPr="005C38D4" w:rsidRDefault="008C5ECA" w:rsidP="008C5ECA">
            <w:pPr>
              <w:spacing w:after="0" w:line="240" w:lineRule="auto"/>
              <w:rPr>
                <w:rFonts w:ascii="Arial" w:eastAsia="Times New Roman" w:hAnsi="Arial" w:cs="Arial"/>
                <w:color w:val="000000"/>
                <w:sz w:val="20"/>
                <w:szCs w:val="20"/>
                <w:lang w:eastAsia="en-GB"/>
              </w:rPr>
            </w:pPr>
            <w:r w:rsidRPr="005C38D4">
              <w:rPr>
                <w:rFonts w:ascii="Arial" w:eastAsia="Times New Roman" w:hAnsi="Arial" w:cs="Arial"/>
                <w:color w:val="000000"/>
                <w:sz w:val="20"/>
                <w:szCs w:val="20"/>
                <w:lang w:eastAsia="en-GB"/>
              </w:rPr>
              <w:t>Drought and flood risk mitigation</w:t>
            </w:r>
          </w:p>
        </w:tc>
        <w:tc>
          <w:tcPr>
            <w:tcW w:w="2440" w:type="dxa"/>
            <w:shd w:val="clear" w:color="auto" w:fill="auto"/>
            <w:noWrap/>
            <w:vAlign w:val="bottom"/>
            <w:hideMark/>
          </w:tcPr>
          <w:p w14:paraId="3774B51C" w14:textId="77777777" w:rsidR="008C5ECA" w:rsidRPr="005C38D4" w:rsidRDefault="008C5ECA" w:rsidP="008C5ECA">
            <w:pPr>
              <w:spacing w:after="0" w:line="240" w:lineRule="auto"/>
              <w:rPr>
                <w:rFonts w:ascii="Arial" w:eastAsia="Times New Roman" w:hAnsi="Arial" w:cs="Arial"/>
                <w:color w:val="000000"/>
                <w:sz w:val="20"/>
                <w:szCs w:val="20"/>
                <w:lang w:eastAsia="en-GB"/>
              </w:rPr>
            </w:pPr>
            <w:r w:rsidRPr="005C38D4">
              <w:rPr>
                <w:rFonts w:ascii="Arial" w:eastAsia="Times New Roman" w:hAnsi="Arial" w:cs="Arial"/>
                <w:color w:val="000000"/>
                <w:sz w:val="20"/>
                <w:szCs w:val="20"/>
                <w:lang w:eastAsia="en-GB"/>
              </w:rPr>
              <w:t>Colin Brown (York)</w:t>
            </w:r>
          </w:p>
        </w:tc>
        <w:tc>
          <w:tcPr>
            <w:tcW w:w="2643" w:type="dxa"/>
            <w:shd w:val="clear" w:color="auto" w:fill="auto"/>
            <w:noWrap/>
            <w:vAlign w:val="bottom"/>
            <w:hideMark/>
          </w:tcPr>
          <w:p w14:paraId="1354B3C3" w14:textId="77777777" w:rsidR="008C5ECA" w:rsidRPr="000342DC" w:rsidRDefault="00C410D0" w:rsidP="008C5ECA">
            <w:pPr>
              <w:spacing w:after="0" w:line="240" w:lineRule="auto"/>
              <w:rPr>
                <w:rFonts w:ascii="Arial" w:eastAsia="Times New Roman" w:hAnsi="Arial" w:cs="Arial"/>
                <w:color w:val="0563C1"/>
                <w:sz w:val="20"/>
                <w:szCs w:val="20"/>
                <w:u w:val="single"/>
                <w:lang w:eastAsia="en-GB"/>
              </w:rPr>
            </w:pPr>
            <w:hyperlink r:id="rId24" w:history="1">
              <w:r w:rsidR="008C5ECA" w:rsidRPr="000342DC">
                <w:rPr>
                  <w:rFonts w:ascii="Arial" w:eastAsia="Times New Roman" w:hAnsi="Arial" w:cs="Arial"/>
                  <w:color w:val="0563C1"/>
                  <w:sz w:val="20"/>
                  <w:szCs w:val="20"/>
                  <w:u w:val="single"/>
                  <w:lang w:eastAsia="en-GB"/>
                </w:rPr>
                <w:t>colin.brown@york.ac.uk</w:t>
              </w:r>
            </w:hyperlink>
          </w:p>
        </w:tc>
      </w:tr>
      <w:tr w:rsidR="008C5ECA" w:rsidRPr="005C38D4" w14:paraId="55DAC12E" w14:textId="77777777" w:rsidTr="008C5ECA">
        <w:trPr>
          <w:trHeight w:val="255"/>
        </w:trPr>
        <w:tc>
          <w:tcPr>
            <w:tcW w:w="2960" w:type="dxa"/>
            <w:shd w:val="clear" w:color="auto" w:fill="auto"/>
            <w:noWrap/>
            <w:vAlign w:val="bottom"/>
            <w:hideMark/>
          </w:tcPr>
          <w:p w14:paraId="78505613" w14:textId="77777777" w:rsidR="008C5ECA" w:rsidRPr="005C38D4" w:rsidRDefault="008C5ECA" w:rsidP="008C5ECA">
            <w:pPr>
              <w:spacing w:after="0" w:line="240" w:lineRule="auto"/>
              <w:rPr>
                <w:rFonts w:ascii="Arial" w:eastAsia="Times New Roman" w:hAnsi="Arial" w:cs="Arial"/>
                <w:color w:val="000000"/>
                <w:sz w:val="20"/>
                <w:szCs w:val="20"/>
                <w:lang w:eastAsia="en-GB"/>
              </w:rPr>
            </w:pPr>
            <w:r w:rsidRPr="005C38D4">
              <w:rPr>
                <w:rFonts w:ascii="Arial" w:eastAsia="Times New Roman" w:hAnsi="Arial" w:cs="Arial"/>
                <w:color w:val="000000"/>
                <w:sz w:val="20"/>
                <w:szCs w:val="20"/>
                <w:lang w:eastAsia="en-GB"/>
              </w:rPr>
              <w:t>Flood forecasting</w:t>
            </w:r>
          </w:p>
        </w:tc>
        <w:tc>
          <w:tcPr>
            <w:tcW w:w="2440" w:type="dxa"/>
            <w:shd w:val="clear" w:color="auto" w:fill="auto"/>
            <w:noWrap/>
            <w:vAlign w:val="bottom"/>
            <w:hideMark/>
          </w:tcPr>
          <w:p w14:paraId="3D030054" w14:textId="77777777" w:rsidR="008C5ECA" w:rsidRPr="005C38D4" w:rsidRDefault="008C5ECA" w:rsidP="008C5ECA">
            <w:pPr>
              <w:spacing w:after="0" w:line="240" w:lineRule="auto"/>
              <w:rPr>
                <w:rFonts w:ascii="Arial" w:eastAsia="Times New Roman" w:hAnsi="Arial" w:cs="Arial"/>
                <w:color w:val="000000"/>
                <w:sz w:val="20"/>
                <w:szCs w:val="20"/>
                <w:lang w:eastAsia="en-GB"/>
              </w:rPr>
            </w:pPr>
            <w:r w:rsidRPr="005C38D4">
              <w:rPr>
                <w:rFonts w:ascii="Arial" w:eastAsia="Times New Roman" w:hAnsi="Arial" w:cs="Arial"/>
                <w:color w:val="000000"/>
                <w:sz w:val="20"/>
                <w:szCs w:val="20"/>
                <w:lang w:eastAsia="en-GB"/>
              </w:rPr>
              <w:t>Alan Blyth</w:t>
            </w:r>
          </w:p>
        </w:tc>
        <w:tc>
          <w:tcPr>
            <w:tcW w:w="2643" w:type="dxa"/>
            <w:shd w:val="clear" w:color="auto" w:fill="auto"/>
            <w:noWrap/>
            <w:vAlign w:val="bottom"/>
            <w:hideMark/>
          </w:tcPr>
          <w:p w14:paraId="37305FDF" w14:textId="77777777" w:rsidR="008C5ECA" w:rsidRPr="000342DC" w:rsidRDefault="00C410D0" w:rsidP="008C5ECA">
            <w:pPr>
              <w:spacing w:after="0" w:line="240" w:lineRule="auto"/>
              <w:rPr>
                <w:rFonts w:ascii="Arial" w:eastAsia="Times New Roman" w:hAnsi="Arial" w:cs="Arial"/>
                <w:color w:val="0563C1"/>
                <w:sz w:val="20"/>
                <w:szCs w:val="20"/>
                <w:u w:val="single"/>
                <w:lang w:eastAsia="en-GB"/>
              </w:rPr>
            </w:pPr>
            <w:hyperlink r:id="rId25" w:history="1">
              <w:r w:rsidR="008C5ECA" w:rsidRPr="000342DC">
                <w:rPr>
                  <w:rFonts w:ascii="Arial" w:eastAsia="Times New Roman" w:hAnsi="Arial" w:cs="Arial"/>
                  <w:color w:val="0563C1"/>
                  <w:sz w:val="20"/>
                  <w:szCs w:val="20"/>
                  <w:u w:val="single"/>
                  <w:lang w:eastAsia="en-GB"/>
                </w:rPr>
                <w:t>A.M.Blyth@leeds.ac.uk</w:t>
              </w:r>
            </w:hyperlink>
          </w:p>
        </w:tc>
      </w:tr>
      <w:tr w:rsidR="008C5ECA" w:rsidRPr="005C38D4" w14:paraId="48AF4DD5" w14:textId="77777777" w:rsidTr="008C5ECA">
        <w:trPr>
          <w:trHeight w:val="255"/>
        </w:trPr>
        <w:tc>
          <w:tcPr>
            <w:tcW w:w="2960" w:type="dxa"/>
            <w:shd w:val="clear" w:color="auto" w:fill="auto"/>
            <w:noWrap/>
            <w:vAlign w:val="bottom"/>
            <w:hideMark/>
          </w:tcPr>
          <w:p w14:paraId="4431F361" w14:textId="77777777" w:rsidR="008C5ECA" w:rsidRPr="005C38D4" w:rsidRDefault="008C5ECA" w:rsidP="008C5ECA">
            <w:pPr>
              <w:spacing w:after="0" w:line="240" w:lineRule="auto"/>
              <w:rPr>
                <w:rFonts w:ascii="Arial" w:eastAsia="Times New Roman" w:hAnsi="Arial" w:cs="Arial"/>
                <w:color w:val="000000"/>
                <w:sz w:val="20"/>
                <w:szCs w:val="20"/>
                <w:lang w:eastAsia="en-GB"/>
              </w:rPr>
            </w:pPr>
            <w:r w:rsidRPr="005C38D4">
              <w:rPr>
                <w:rFonts w:ascii="Arial" w:eastAsia="Times New Roman" w:hAnsi="Arial" w:cs="Arial"/>
                <w:color w:val="000000"/>
                <w:sz w:val="20"/>
                <w:szCs w:val="20"/>
                <w:lang w:eastAsia="en-GB"/>
              </w:rPr>
              <w:t>Water quality</w:t>
            </w:r>
          </w:p>
        </w:tc>
        <w:tc>
          <w:tcPr>
            <w:tcW w:w="2440" w:type="dxa"/>
            <w:shd w:val="clear" w:color="auto" w:fill="auto"/>
            <w:noWrap/>
            <w:vAlign w:val="bottom"/>
            <w:hideMark/>
          </w:tcPr>
          <w:p w14:paraId="4B5298C5" w14:textId="77777777" w:rsidR="008C5ECA" w:rsidRPr="005C38D4" w:rsidRDefault="008C5ECA" w:rsidP="008C5ECA">
            <w:pPr>
              <w:spacing w:after="0" w:line="240" w:lineRule="auto"/>
              <w:rPr>
                <w:rFonts w:ascii="Arial" w:eastAsia="Times New Roman" w:hAnsi="Arial" w:cs="Arial"/>
                <w:color w:val="000000"/>
                <w:sz w:val="20"/>
                <w:szCs w:val="20"/>
                <w:lang w:eastAsia="en-GB"/>
              </w:rPr>
            </w:pPr>
            <w:r w:rsidRPr="005C38D4">
              <w:rPr>
                <w:rFonts w:ascii="Arial" w:eastAsia="Times New Roman" w:hAnsi="Arial" w:cs="Arial"/>
                <w:color w:val="000000"/>
                <w:sz w:val="20"/>
                <w:szCs w:val="20"/>
                <w:lang w:eastAsia="en-GB"/>
              </w:rPr>
              <w:t>Pippa Chapman</w:t>
            </w:r>
          </w:p>
        </w:tc>
        <w:tc>
          <w:tcPr>
            <w:tcW w:w="2643" w:type="dxa"/>
            <w:shd w:val="clear" w:color="auto" w:fill="auto"/>
            <w:noWrap/>
            <w:vAlign w:val="bottom"/>
            <w:hideMark/>
          </w:tcPr>
          <w:p w14:paraId="3ABB90D0" w14:textId="77777777" w:rsidR="008C5ECA" w:rsidRPr="000342DC" w:rsidRDefault="00C410D0" w:rsidP="008C5ECA">
            <w:pPr>
              <w:spacing w:after="0" w:line="240" w:lineRule="auto"/>
              <w:rPr>
                <w:rFonts w:ascii="Arial" w:eastAsia="Times New Roman" w:hAnsi="Arial" w:cs="Arial"/>
                <w:color w:val="0563C1"/>
                <w:sz w:val="20"/>
                <w:szCs w:val="20"/>
                <w:u w:val="single"/>
                <w:lang w:eastAsia="en-GB"/>
              </w:rPr>
            </w:pPr>
            <w:hyperlink r:id="rId26" w:history="1">
              <w:r w:rsidR="008C5ECA" w:rsidRPr="000342DC">
                <w:rPr>
                  <w:rFonts w:ascii="Arial" w:eastAsia="Times New Roman" w:hAnsi="Arial" w:cs="Arial"/>
                  <w:color w:val="0563C1"/>
                  <w:sz w:val="20"/>
                  <w:szCs w:val="20"/>
                  <w:u w:val="single"/>
                  <w:lang w:eastAsia="en-GB"/>
                </w:rPr>
                <w:t>P.J.Chapman@leeds.ac.uk</w:t>
              </w:r>
            </w:hyperlink>
          </w:p>
        </w:tc>
      </w:tr>
      <w:tr w:rsidR="008C5ECA" w:rsidRPr="005C38D4" w14:paraId="6DC08084" w14:textId="77777777" w:rsidTr="008C5ECA">
        <w:trPr>
          <w:trHeight w:val="255"/>
        </w:trPr>
        <w:tc>
          <w:tcPr>
            <w:tcW w:w="2960" w:type="dxa"/>
            <w:shd w:val="clear" w:color="auto" w:fill="auto"/>
            <w:noWrap/>
            <w:vAlign w:val="bottom"/>
            <w:hideMark/>
          </w:tcPr>
          <w:p w14:paraId="0849CF28" w14:textId="77777777" w:rsidR="008C5ECA" w:rsidRPr="005C38D4" w:rsidRDefault="008C5ECA" w:rsidP="008C5ECA">
            <w:pPr>
              <w:spacing w:after="0" w:line="240" w:lineRule="auto"/>
              <w:rPr>
                <w:rFonts w:ascii="Arial" w:eastAsia="Times New Roman" w:hAnsi="Arial" w:cs="Arial"/>
                <w:color w:val="000000"/>
                <w:sz w:val="20"/>
                <w:szCs w:val="20"/>
                <w:lang w:eastAsia="en-GB"/>
              </w:rPr>
            </w:pPr>
            <w:r w:rsidRPr="005C38D4">
              <w:rPr>
                <w:rFonts w:ascii="Arial" w:eastAsia="Times New Roman" w:hAnsi="Arial" w:cs="Arial"/>
                <w:color w:val="000000"/>
                <w:sz w:val="20"/>
                <w:szCs w:val="20"/>
                <w:lang w:eastAsia="en-GB"/>
              </w:rPr>
              <w:t>Carbon storage</w:t>
            </w:r>
          </w:p>
        </w:tc>
        <w:tc>
          <w:tcPr>
            <w:tcW w:w="2440" w:type="dxa"/>
            <w:shd w:val="clear" w:color="auto" w:fill="auto"/>
            <w:noWrap/>
            <w:vAlign w:val="bottom"/>
            <w:hideMark/>
          </w:tcPr>
          <w:p w14:paraId="129CDECB" w14:textId="77777777" w:rsidR="008C5ECA" w:rsidRPr="005C38D4" w:rsidRDefault="008C5ECA" w:rsidP="008C5ECA">
            <w:pPr>
              <w:spacing w:after="0" w:line="240" w:lineRule="auto"/>
              <w:rPr>
                <w:rFonts w:ascii="Arial" w:eastAsia="Times New Roman" w:hAnsi="Arial" w:cs="Arial"/>
                <w:color w:val="000000"/>
                <w:sz w:val="20"/>
                <w:szCs w:val="20"/>
                <w:lang w:eastAsia="en-GB"/>
              </w:rPr>
            </w:pPr>
            <w:r w:rsidRPr="005C38D4">
              <w:rPr>
                <w:rFonts w:ascii="Arial" w:eastAsia="Times New Roman" w:hAnsi="Arial" w:cs="Arial"/>
                <w:color w:val="000000"/>
                <w:sz w:val="20"/>
                <w:szCs w:val="20"/>
                <w:lang w:eastAsia="en-GB"/>
              </w:rPr>
              <w:t>Andy Baird</w:t>
            </w:r>
          </w:p>
        </w:tc>
        <w:tc>
          <w:tcPr>
            <w:tcW w:w="2643" w:type="dxa"/>
            <w:shd w:val="clear" w:color="auto" w:fill="auto"/>
            <w:noWrap/>
            <w:vAlign w:val="bottom"/>
            <w:hideMark/>
          </w:tcPr>
          <w:p w14:paraId="271BBA22" w14:textId="77777777" w:rsidR="008C5ECA" w:rsidRPr="000342DC" w:rsidRDefault="00C410D0" w:rsidP="008C5ECA">
            <w:pPr>
              <w:spacing w:after="0" w:line="240" w:lineRule="auto"/>
              <w:rPr>
                <w:rFonts w:ascii="Arial" w:eastAsia="Times New Roman" w:hAnsi="Arial" w:cs="Arial"/>
                <w:color w:val="0563C1"/>
                <w:sz w:val="20"/>
                <w:szCs w:val="20"/>
                <w:u w:val="single"/>
                <w:lang w:eastAsia="en-GB"/>
              </w:rPr>
            </w:pPr>
            <w:hyperlink r:id="rId27" w:history="1">
              <w:r w:rsidR="008C5ECA" w:rsidRPr="000342DC">
                <w:rPr>
                  <w:rStyle w:val="Hyperlink"/>
                  <w:rFonts w:ascii="Arial" w:eastAsia="Times New Roman" w:hAnsi="Arial" w:cs="Arial"/>
                  <w:sz w:val="20"/>
                  <w:szCs w:val="20"/>
                  <w:lang w:eastAsia="en-GB"/>
                </w:rPr>
                <w:t>A.J.Baird@leeds.ac.uk</w:t>
              </w:r>
            </w:hyperlink>
          </w:p>
        </w:tc>
      </w:tr>
      <w:tr w:rsidR="008C5ECA" w:rsidRPr="005C38D4" w14:paraId="0FCD2284" w14:textId="77777777" w:rsidTr="008C5ECA">
        <w:trPr>
          <w:trHeight w:val="255"/>
        </w:trPr>
        <w:tc>
          <w:tcPr>
            <w:tcW w:w="2960" w:type="dxa"/>
            <w:shd w:val="clear" w:color="auto" w:fill="auto"/>
            <w:noWrap/>
            <w:vAlign w:val="bottom"/>
            <w:hideMark/>
          </w:tcPr>
          <w:p w14:paraId="0D0F43D0" w14:textId="77777777" w:rsidR="008C5ECA" w:rsidRPr="005C38D4" w:rsidRDefault="008C5ECA" w:rsidP="008C5ECA">
            <w:pPr>
              <w:spacing w:after="0" w:line="240" w:lineRule="auto"/>
              <w:rPr>
                <w:rFonts w:ascii="Arial" w:eastAsia="Times New Roman" w:hAnsi="Arial" w:cs="Arial"/>
                <w:color w:val="000000"/>
                <w:sz w:val="20"/>
                <w:szCs w:val="20"/>
                <w:lang w:eastAsia="en-GB"/>
              </w:rPr>
            </w:pPr>
            <w:r w:rsidRPr="005C38D4">
              <w:rPr>
                <w:rFonts w:ascii="Arial" w:eastAsia="Times New Roman" w:hAnsi="Arial" w:cs="Arial"/>
                <w:color w:val="000000"/>
                <w:sz w:val="20"/>
                <w:szCs w:val="20"/>
                <w:lang w:eastAsia="en-GB"/>
              </w:rPr>
              <w:t>Sustainable agriculture</w:t>
            </w:r>
          </w:p>
        </w:tc>
        <w:tc>
          <w:tcPr>
            <w:tcW w:w="2440" w:type="dxa"/>
            <w:shd w:val="clear" w:color="auto" w:fill="auto"/>
            <w:noWrap/>
            <w:vAlign w:val="bottom"/>
            <w:hideMark/>
          </w:tcPr>
          <w:p w14:paraId="1DA93FC8" w14:textId="77777777" w:rsidR="008C5ECA" w:rsidRPr="005C38D4" w:rsidRDefault="008C5ECA" w:rsidP="008C5ECA">
            <w:pPr>
              <w:spacing w:after="0" w:line="240" w:lineRule="auto"/>
              <w:rPr>
                <w:rFonts w:ascii="Arial" w:eastAsia="Times New Roman" w:hAnsi="Arial" w:cs="Arial"/>
                <w:color w:val="000000"/>
                <w:sz w:val="20"/>
                <w:szCs w:val="20"/>
                <w:lang w:eastAsia="en-GB"/>
              </w:rPr>
            </w:pPr>
            <w:r w:rsidRPr="005C38D4">
              <w:rPr>
                <w:rFonts w:ascii="Arial" w:eastAsia="Times New Roman" w:hAnsi="Arial" w:cs="Arial"/>
                <w:color w:val="000000"/>
                <w:sz w:val="20"/>
                <w:szCs w:val="20"/>
                <w:lang w:eastAsia="en-GB"/>
              </w:rPr>
              <w:t>Jonathan Leake (Sheffield)</w:t>
            </w:r>
          </w:p>
        </w:tc>
        <w:tc>
          <w:tcPr>
            <w:tcW w:w="2643" w:type="dxa"/>
            <w:shd w:val="clear" w:color="auto" w:fill="auto"/>
            <w:noWrap/>
            <w:vAlign w:val="bottom"/>
            <w:hideMark/>
          </w:tcPr>
          <w:p w14:paraId="01009E7F" w14:textId="77777777" w:rsidR="008C5ECA" w:rsidRPr="000342DC" w:rsidRDefault="00C410D0" w:rsidP="008C5ECA">
            <w:pPr>
              <w:spacing w:after="0" w:line="240" w:lineRule="auto"/>
              <w:rPr>
                <w:rFonts w:ascii="Arial" w:eastAsia="Times New Roman" w:hAnsi="Arial" w:cs="Arial"/>
                <w:color w:val="0563C1"/>
                <w:sz w:val="20"/>
                <w:szCs w:val="20"/>
                <w:u w:val="single"/>
                <w:lang w:eastAsia="en-GB"/>
              </w:rPr>
            </w:pPr>
            <w:hyperlink r:id="rId28" w:history="1">
              <w:r w:rsidR="008C5ECA" w:rsidRPr="000342DC">
                <w:rPr>
                  <w:rFonts w:ascii="Arial" w:eastAsia="Times New Roman" w:hAnsi="Arial" w:cs="Arial"/>
                  <w:color w:val="0563C1"/>
                  <w:sz w:val="20"/>
                  <w:szCs w:val="20"/>
                  <w:u w:val="single"/>
                  <w:lang w:eastAsia="en-GB"/>
                </w:rPr>
                <w:t>j.r.leake@sheffield.ac.uk</w:t>
              </w:r>
            </w:hyperlink>
          </w:p>
        </w:tc>
      </w:tr>
    </w:tbl>
    <w:p w14:paraId="4BB1D428" w14:textId="77777777" w:rsidR="00426F05" w:rsidRDefault="00426F05" w:rsidP="00426F05"/>
    <w:p w14:paraId="0024DC56" w14:textId="77777777" w:rsidR="008C5ECA" w:rsidRDefault="008C5ECA" w:rsidP="00426F05"/>
    <w:p w14:paraId="21258A4A" w14:textId="77777777" w:rsidR="008C5ECA" w:rsidRDefault="008C5ECA" w:rsidP="00426F05"/>
    <w:p w14:paraId="3836F175" w14:textId="77777777" w:rsidR="008C5ECA" w:rsidRDefault="008C5ECA" w:rsidP="00426F05"/>
    <w:p w14:paraId="2ED9DCB0" w14:textId="77777777" w:rsidR="008C5ECA" w:rsidRDefault="008C5ECA" w:rsidP="00426F05"/>
    <w:p w14:paraId="76F414D7" w14:textId="77777777" w:rsidR="008C5ECA" w:rsidRDefault="008C5ECA" w:rsidP="00426F05"/>
    <w:p w14:paraId="0CD07232" w14:textId="77777777" w:rsidR="008C5ECA" w:rsidRDefault="008C5ECA" w:rsidP="00426F05"/>
    <w:p w14:paraId="33B9A5D5" w14:textId="77777777" w:rsidR="00426F05" w:rsidRDefault="00426F05" w:rsidP="00426F05"/>
    <w:p w14:paraId="741BA2A9" w14:textId="77777777" w:rsidR="00F749B3" w:rsidRDefault="00F749B3"/>
    <w:sectPr w:rsidR="00F749B3" w:rsidSect="006931B6">
      <w:type w:val="continuous"/>
      <w:pgSz w:w="11906" w:h="16838"/>
      <w:pgMar w:top="1440" w:right="1440" w:bottom="1135" w:left="144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31617"/>
    <w:multiLevelType w:val="hybridMultilevel"/>
    <w:tmpl w:val="38FC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E5993"/>
    <w:multiLevelType w:val="hybridMultilevel"/>
    <w:tmpl w:val="3C1C8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B4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447812"/>
    <w:multiLevelType w:val="multilevel"/>
    <w:tmpl w:val="66565E24"/>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05"/>
    <w:rsid w:val="0002335E"/>
    <w:rsid w:val="000A0235"/>
    <w:rsid w:val="000F3257"/>
    <w:rsid w:val="001511CE"/>
    <w:rsid w:val="0015357D"/>
    <w:rsid w:val="00171DA2"/>
    <w:rsid w:val="001773EF"/>
    <w:rsid w:val="001925A5"/>
    <w:rsid w:val="001D137A"/>
    <w:rsid w:val="00234504"/>
    <w:rsid w:val="003830DF"/>
    <w:rsid w:val="00426F05"/>
    <w:rsid w:val="0044006C"/>
    <w:rsid w:val="00444993"/>
    <w:rsid w:val="004F714F"/>
    <w:rsid w:val="00500015"/>
    <w:rsid w:val="005118D4"/>
    <w:rsid w:val="005616AB"/>
    <w:rsid w:val="005618B8"/>
    <w:rsid w:val="005852F9"/>
    <w:rsid w:val="00635E50"/>
    <w:rsid w:val="00670DB2"/>
    <w:rsid w:val="006931B6"/>
    <w:rsid w:val="0078171B"/>
    <w:rsid w:val="007D0A9F"/>
    <w:rsid w:val="00807BC1"/>
    <w:rsid w:val="008210D9"/>
    <w:rsid w:val="008363D3"/>
    <w:rsid w:val="00887FEF"/>
    <w:rsid w:val="0089536B"/>
    <w:rsid w:val="008B0455"/>
    <w:rsid w:val="008C5ECA"/>
    <w:rsid w:val="008F458F"/>
    <w:rsid w:val="00916726"/>
    <w:rsid w:val="00917550"/>
    <w:rsid w:val="00982435"/>
    <w:rsid w:val="009D047A"/>
    <w:rsid w:val="009D0E41"/>
    <w:rsid w:val="009D4C70"/>
    <w:rsid w:val="009F17EE"/>
    <w:rsid w:val="00A067A2"/>
    <w:rsid w:val="00AF1401"/>
    <w:rsid w:val="00B07163"/>
    <w:rsid w:val="00B13DD4"/>
    <w:rsid w:val="00B42EEC"/>
    <w:rsid w:val="00B61089"/>
    <w:rsid w:val="00BC07B5"/>
    <w:rsid w:val="00BC5782"/>
    <w:rsid w:val="00BD684F"/>
    <w:rsid w:val="00C31F40"/>
    <w:rsid w:val="00C410D0"/>
    <w:rsid w:val="00C42552"/>
    <w:rsid w:val="00D055C9"/>
    <w:rsid w:val="00D14884"/>
    <w:rsid w:val="00D666A5"/>
    <w:rsid w:val="00DB2A74"/>
    <w:rsid w:val="00DB5254"/>
    <w:rsid w:val="00E35424"/>
    <w:rsid w:val="00E727BE"/>
    <w:rsid w:val="00E74BEA"/>
    <w:rsid w:val="00EE793A"/>
    <w:rsid w:val="00F530BC"/>
    <w:rsid w:val="00F5528C"/>
    <w:rsid w:val="00F749B3"/>
    <w:rsid w:val="00F846C7"/>
    <w:rsid w:val="00FF3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442E"/>
  <w15:chartTrackingRefBased/>
  <w15:docId w15:val="{203ADBAF-B66C-4DFA-A337-141252C3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426F05"/>
    <w:pPr>
      <w:ind w:left="720"/>
      <w:contextualSpacing/>
    </w:pPr>
  </w:style>
  <w:style w:type="table" w:styleId="TableGrid">
    <w:name w:val="Table Grid"/>
    <w:basedOn w:val="TableNormal"/>
    <w:uiPriority w:val="39"/>
    <w:rsid w:val="0042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F05"/>
    <w:rPr>
      <w:color w:val="0563C1"/>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link w:val="ListParagraph"/>
    <w:uiPriority w:val="34"/>
    <w:locked/>
    <w:rsid w:val="00426F05"/>
  </w:style>
  <w:style w:type="character" w:styleId="PlaceholderText">
    <w:name w:val="Placeholder Text"/>
    <w:basedOn w:val="DefaultParagraphFont"/>
    <w:uiPriority w:val="99"/>
    <w:semiHidden/>
    <w:rsid w:val="00426F05"/>
    <w:rPr>
      <w:color w:val="808080"/>
    </w:rPr>
  </w:style>
  <w:style w:type="character" w:customStyle="1" w:styleId="Style1">
    <w:name w:val="Style1"/>
    <w:basedOn w:val="DefaultParagraphFont"/>
    <w:uiPriority w:val="1"/>
    <w:rsid w:val="00426F05"/>
    <w:rPr>
      <w:color w:val="5B9BD5" w:themeColor="accent1"/>
    </w:rPr>
  </w:style>
  <w:style w:type="character" w:customStyle="1" w:styleId="Style2">
    <w:name w:val="Style2"/>
    <w:basedOn w:val="DefaultParagraphFont"/>
    <w:uiPriority w:val="1"/>
    <w:qFormat/>
    <w:rsid w:val="00426F05"/>
    <w:rPr>
      <w:color w:val="5B9BD5" w:themeColor="accent1"/>
    </w:rPr>
  </w:style>
  <w:style w:type="paragraph" w:customStyle="1" w:styleId="FORMFILLING">
    <w:name w:val="FORM FILLING"/>
    <w:basedOn w:val="ListParagraph"/>
    <w:link w:val="FORMFILLINGChar"/>
    <w:rsid w:val="00500015"/>
    <w:rPr>
      <w:color w:val="0070C0"/>
      <w:sz w:val="24"/>
    </w:rPr>
  </w:style>
  <w:style w:type="character" w:customStyle="1" w:styleId="FORMFILLINGChar">
    <w:name w:val="FORM FILLING Char"/>
    <w:basedOn w:val="ListParagraphChar"/>
    <w:link w:val="FORMFILLING"/>
    <w:rsid w:val="00500015"/>
    <w:rPr>
      <w:color w:val="0070C0"/>
      <w:sz w:val="24"/>
    </w:rPr>
  </w:style>
  <w:style w:type="paragraph" w:styleId="BalloonText">
    <w:name w:val="Balloon Text"/>
    <w:basedOn w:val="Normal"/>
    <w:link w:val="BalloonTextChar"/>
    <w:uiPriority w:val="99"/>
    <w:semiHidden/>
    <w:unhideWhenUsed/>
    <w:rsid w:val="00192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5A5"/>
    <w:rPr>
      <w:rFonts w:ascii="Segoe UI" w:hAnsi="Segoe UI" w:cs="Segoe UI"/>
      <w:sz w:val="18"/>
      <w:szCs w:val="18"/>
    </w:rPr>
  </w:style>
  <w:style w:type="character" w:styleId="CommentReference">
    <w:name w:val="annotation reference"/>
    <w:basedOn w:val="DefaultParagraphFont"/>
    <w:uiPriority w:val="99"/>
    <w:semiHidden/>
    <w:unhideWhenUsed/>
    <w:rsid w:val="001925A5"/>
    <w:rPr>
      <w:sz w:val="16"/>
      <w:szCs w:val="16"/>
    </w:rPr>
  </w:style>
  <w:style w:type="paragraph" w:styleId="CommentText">
    <w:name w:val="annotation text"/>
    <w:basedOn w:val="Normal"/>
    <w:link w:val="CommentTextChar"/>
    <w:uiPriority w:val="99"/>
    <w:semiHidden/>
    <w:unhideWhenUsed/>
    <w:rsid w:val="001925A5"/>
    <w:pPr>
      <w:spacing w:line="240" w:lineRule="auto"/>
    </w:pPr>
    <w:rPr>
      <w:sz w:val="20"/>
      <w:szCs w:val="20"/>
    </w:rPr>
  </w:style>
  <w:style w:type="character" w:customStyle="1" w:styleId="CommentTextChar">
    <w:name w:val="Comment Text Char"/>
    <w:basedOn w:val="DefaultParagraphFont"/>
    <w:link w:val="CommentText"/>
    <w:uiPriority w:val="99"/>
    <w:semiHidden/>
    <w:rsid w:val="001925A5"/>
    <w:rPr>
      <w:sz w:val="20"/>
      <w:szCs w:val="20"/>
    </w:rPr>
  </w:style>
  <w:style w:type="paragraph" w:styleId="CommentSubject">
    <w:name w:val="annotation subject"/>
    <w:basedOn w:val="CommentText"/>
    <w:next w:val="CommentText"/>
    <w:link w:val="CommentSubjectChar"/>
    <w:uiPriority w:val="99"/>
    <w:semiHidden/>
    <w:unhideWhenUsed/>
    <w:rsid w:val="001925A5"/>
    <w:rPr>
      <w:b/>
      <w:bCs/>
    </w:rPr>
  </w:style>
  <w:style w:type="character" w:customStyle="1" w:styleId="CommentSubjectChar">
    <w:name w:val="Comment Subject Char"/>
    <w:basedOn w:val="CommentTextChar"/>
    <w:link w:val="CommentSubject"/>
    <w:uiPriority w:val="99"/>
    <w:semiHidden/>
    <w:rsid w:val="001925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434">
      <w:bodyDiv w:val="1"/>
      <w:marLeft w:val="0"/>
      <w:marRight w:val="0"/>
      <w:marTop w:val="0"/>
      <w:marBottom w:val="0"/>
      <w:divBdr>
        <w:top w:val="none" w:sz="0" w:space="0" w:color="auto"/>
        <w:left w:val="none" w:sz="0" w:space="0" w:color="auto"/>
        <w:bottom w:val="none" w:sz="0" w:space="0" w:color="auto"/>
        <w:right w:val="none" w:sz="0" w:space="0" w:color="auto"/>
      </w:divBdr>
    </w:div>
    <w:div w:id="8965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Wragg@york.gov.uk" TargetMode="External"/><Relationship Id="rId13" Type="http://schemas.openxmlformats.org/officeDocument/2006/relationships/hyperlink" Target="mailto:Rob.Lamb@jbatrust.com" TargetMode="External"/><Relationship Id="rId18" Type="http://schemas.openxmlformats.org/officeDocument/2006/relationships/hyperlink" Target="mailto:james.copeland@nfu.org.uk" TargetMode="External"/><Relationship Id="rId26" Type="http://schemas.openxmlformats.org/officeDocument/2006/relationships/hyperlink" Target="mailto:P.J.Chapman@leeds.ac.uk" TargetMode="External"/><Relationship Id="rId3" Type="http://schemas.openxmlformats.org/officeDocument/2006/relationships/settings" Target="settings.xml"/><Relationship Id="rId21" Type="http://schemas.openxmlformats.org/officeDocument/2006/relationships/hyperlink" Target="mailto:guy.thompson@kirklees.gov.uk" TargetMode="External"/><Relationship Id="rId7" Type="http://schemas.openxmlformats.org/officeDocument/2006/relationships/hyperlink" Target="mailto:chris.eaton@bradford.gov.uk" TargetMode="External"/><Relationship Id="rId12" Type="http://schemas.openxmlformats.org/officeDocument/2006/relationships/hyperlink" Target="mailto:Alexandra.Scott@jbaconsulting.com" TargetMode="External"/><Relationship Id="rId17" Type="http://schemas.openxmlformats.org/officeDocument/2006/relationships/hyperlink" Target="mailto:robert.burnett@naturalengland.org.uk" TargetMode="External"/><Relationship Id="rId25" Type="http://schemas.openxmlformats.org/officeDocument/2006/relationships/hyperlink" Target="mailto:A.M.Blyth@leeds.ac.uk" TargetMode="External"/><Relationship Id="rId2" Type="http://schemas.openxmlformats.org/officeDocument/2006/relationships/styles" Target="styles.xml"/><Relationship Id="rId16" Type="http://schemas.openxmlformats.org/officeDocument/2006/relationships/hyperlink" Target="mailto:adrian.hines@metoffice.gov.uk" TargetMode="External"/><Relationship Id="rId20" Type="http://schemas.openxmlformats.org/officeDocument/2006/relationships/hyperlink" Target="mailto:andrew.c.walker@yorkshirewater.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aul.simkins@arup.com" TargetMode="External"/><Relationship Id="rId11" Type="http://schemas.openxmlformats.org/officeDocument/2006/relationships/hyperlink" Target="mailto:Emma.Goodyer@iucn.org.uk" TargetMode="External"/><Relationship Id="rId24" Type="http://schemas.openxmlformats.org/officeDocument/2006/relationships/hyperlink" Target="mailto:colin.brown@york.ac.uk" TargetMode="External"/><Relationship Id="rId5" Type="http://schemas.openxmlformats.org/officeDocument/2006/relationships/hyperlink" Target="mailto:Finn.Barlow-Duncan@leeds.ac.uk" TargetMode="External"/><Relationship Id="rId15" Type="http://schemas.openxmlformats.org/officeDocument/2006/relationships/hyperlink" Target="mailto:caroline.drummond@leafuk.org" TargetMode="External"/><Relationship Id="rId23" Type="http://schemas.openxmlformats.org/officeDocument/2006/relationships/hyperlink" Target="mailto:P.M.Forster@leeds.ac.uk" TargetMode="External"/><Relationship Id="rId28" Type="http://schemas.openxmlformats.org/officeDocument/2006/relationships/hyperlink" Target="mailto:j.r.leake@sheffield.ac.uk" TargetMode="External"/><Relationship Id="rId10" Type="http://schemas.openxmlformats.org/officeDocument/2006/relationships/hyperlink" Target="mailto:gail.hammond@environment-agency.gov.uk" TargetMode="External"/><Relationship Id="rId19" Type="http://schemas.openxmlformats.org/officeDocument/2006/relationships/hyperlink" Target="mailto:robin.gray@pennineprospects.co.uk" TargetMode="External"/><Relationship Id="rId4" Type="http://schemas.openxmlformats.org/officeDocument/2006/relationships/webSettings" Target="webSettings.xml"/><Relationship Id="rId9" Type="http://schemas.openxmlformats.org/officeDocument/2006/relationships/hyperlink" Target="mailto:charles.forman@yorkshiredalesriverstrust.com" TargetMode="External"/><Relationship Id="rId14" Type="http://schemas.openxmlformats.org/officeDocument/2006/relationships/hyperlink" Target="mailto:jonathan.moxon@leeds.gov.uk" TargetMode="External"/><Relationship Id="rId22" Type="http://schemas.openxmlformats.org/officeDocument/2006/relationships/hyperlink" Target="mailto:tim.thom@ywt.org.uk" TargetMode="External"/><Relationship Id="rId27" Type="http://schemas.openxmlformats.org/officeDocument/2006/relationships/hyperlink" Target="mailto:A.J.Baird@leeds.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Barlow-Duncan</dc:creator>
  <cp:keywords/>
  <dc:description/>
  <cp:lastModifiedBy>Rob Munroe</cp:lastModifiedBy>
  <cp:revision>7</cp:revision>
  <cp:lastPrinted>2018-03-07T11:52:00Z</cp:lastPrinted>
  <dcterms:created xsi:type="dcterms:W3CDTF">2018-03-08T16:22:00Z</dcterms:created>
  <dcterms:modified xsi:type="dcterms:W3CDTF">2018-04-06T15:44:00Z</dcterms:modified>
</cp:coreProperties>
</file>